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356E0" w14:textId="498A7F22" w:rsidR="007C284B" w:rsidRDefault="003C2576" w:rsidP="007C284B">
      <w:pPr>
        <w:tabs>
          <w:tab w:val="left" w:pos="6210"/>
          <w:tab w:val="left" w:pos="6660"/>
        </w:tabs>
        <w:spacing w:after="160" w:line="259" w:lineRule="auto"/>
        <w:rPr>
          <w:rFonts w:ascii="Arial" w:eastAsia="Calibri" w:hAnsi="Arial" w:cs="Arial"/>
          <w:i/>
          <w:iCs/>
          <w:color w:val="000000" w:themeColor="text1"/>
          <w:sz w:val="22"/>
          <w:szCs w:val="22"/>
        </w:rPr>
      </w:pPr>
      <w:r>
        <w:rPr>
          <w:rFonts w:ascii="Arial" w:eastAsia="Calibri" w:hAnsi="Arial" w:cs="Arial"/>
          <w:i/>
          <w:iCs/>
          <w:noProof/>
          <w:color w:val="000000" w:themeColor="text1"/>
          <w:sz w:val="22"/>
          <w:szCs w:val="22"/>
        </w:rPr>
        <w:drawing>
          <wp:anchor distT="0" distB="0" distL="114300" distR="114300" simplePos="0" relativeHeight="251658240" behindDoc="1" locked="0" layoutInCell="1" allowOverlap="1" wp14:anchorId="613C28AC" wp14:editId="05CB320C">
            <wp:simplePos x="0" y="0"/>
            <wp:positionH relativeFrom="page">
              <wp:align>left</wp:align>
            </wp:positionH>
            <wp:positionV relativeFrom="paragraph">
              <wp:posOffset>-1631315</wp:posOffset>
            </wp:positionV>
            <wp:extent cx="7598410" cy="10748013"/>
            <wp:effectExtent l="0" t="0" r="2540" b="0"/>
            <wp:wrapNone/>
            <wp:docPr id="53468550" name="Kuva 3" descr="Kuva, joka sisältää kohteen teksti, kuvakaappaus, taivas, ran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8550" name="Kuva 3" descr="Kuva, joka sisältää kohteen teksti, kuvakaappaus, taivas, ranta&#10;&#10;Kuvaus luotu automaattisesti"/>
                    <pic:cNvPicPr/>
                  </pic:nvPicPr>
                  <pic:blipFill>
                    <a:blip r:embed="rId11">
                      <a:extLst>
                        <a:ext uri="{28A0092B-C50C-407E-A947-70E740481C1C}">
                          <a14:useLocalDpi xmlns:a14="http://schemas.microsoft.com/office/drawing/2010/main" val="0"/>
                        </a:ext>
                      </a:extLst>
                    </a:blip>
                    <a:stretch>
                      <a:fillRect/>
                    </a:stretch>
                  </pic:blipFill>
                  <pic:spPr>
                    <a:xfrm>
                      <a:off x="0" y="0"/>
                      <a:ext cx="7598410" cy="10748013"/>
                    </a:xfrm>
                    <a:prstGeom prst="rect">
                      <a:avLst/>
                    </a:prstGeom>
                  </pic:spPr>
                </pic:pic>
              </a:graphicData>
            </a:graphic>
            <wp14:sizeRelH relativeFrom="margin">
              <wp14:pctWidth>0</wp14:pctWidth>
            </wp14:sizeRelH>
            <wp14:sizeRelV relativeFrom="margin">
              <wp14:pctHeight>0</wp14:pctHeight>
            </wp14:sizeRelV>
          </wp:anchor>
        </w:drawing>
      </w:r>
    </w:p>
    <w:p w14:paraId="31B070F6" w14:textId="262F60BD" w:rsidR="00E62F43" w:rsidRDefault="00E62F43">
      <w:pPr>
        <w:spacing w:after="160" w:line="259" w:lineRule="auto"/>
        <w:rPr>
          <w:rFonts w:ascii="Calibri" w:eastAsia="Calibri" w:hAnsi="Calibri" w:cs="Calibri"/>
          <w:b/>
          <w:bCs/>
          <w:color w:val="000000" w:themeColor="text1"/>
        </w:rPr>
      </w:pPr>
      <w:r>
        <w:rPr>
          <w:rFonts w:ascii="Calibri" w:eastAsia="Calibri" w:hAnsi="Calibri" w:cs="Calibri"/>
          <w:b/>
          <w:bCs/>
          <w:color w:val="000000" w:themeColor="text1"/>
          <w:lang w:val="en-GB"/>
        </w:rPr>
        <w:br w:type="page"/>
      </w:r>
    </w:p>
    <w:p w14:paraId="3A97B7E2" w14:textId="64FBF9F1" w:rsidR="00090ACF" w:rsidRPr="00D11FFE" w:rsidRDefault="00090ACF" w:rsidP="00DA2C70">
      <w:pPr>
        <w:spacing w:after="160" w:line="259" w:lineRule="auto"/>
        <w:rPr>
          <w:rFonts w:ascii="Calibri" w:eastAsia="Calibri" w:hAnsi="Calibri" w:cs="Calibri"/>
          <w:b/>
          <w:bCs/>
          <w:color w:val="000000" w:themeColor="text1"/>
          <w:lang w:val="en-GB"/>
        </w:rPr>
      </w:pPr>
      <w:r>
        <w:rPr>
          <w:rFonts w:ascii="Calibri" w:eastAsia="Calibri" w:hAnsi="Calibri" w:cs="Calibri"/>
          <w:b/>
          <w:bCs/>
          <w:color w:val="000000" w:themeColor="text1"/>
          <w:lang w:val="en-GB"/>
        </w:rPr>
        <w:lastRenderedPageBreak/>
        <w:t>FODELIA OYJ GROUP BUSINESS REVIEW 1 January–30 June 2024 (unaudited)</w:t>
      </w:r>
    </w:p>
    <w:p w14:paraId="758799D8" w14:textId="69495FE9" w:rsidR="004845E6" w:rsidRPr="00D11FFE" w:rsidRDefault="00D11FFE" w:rsidP="00090ACF">
      <w:pPr>
        <w:spacing w:after="160" w:line="259" w:lineRule="auto"/>
        <w:rPr>
          <w:rFonts w:ascii="Calibri" w:eastAsia="Calibri" w:hAnsi="Calibri" w:cs="Calibri"/>
          <w:b/>
          <w:bCs/>
          <w:iCs/>
          <w:sz w:val="20"/>
          <w:szCs w:val="20"/>
          <w:lang w:val="en-GB"/>
        </w:rPr>
      </w:pPr>
      <w:proofErr w:type="spellStart"/>
      <w:r w:rsidRPr="00D11FFE">
        <w:rPr>
          <w:rFonts w:ascii="Calibri" w:eastAsia="Calibri" w:hAnsi="Calibri" w:cs="Calibri"/>
          <w:b/>
          <w:bCs/>
          <w:sz w:val="20"/>
          <w:szCs w:val="20"/>
          <w:lang w:val="en-GB"/>
        </w:rPr>
        <w:t>Fodelia</w:t>
      </w:r>
      <w:proofErr w:type="spellEnd"/>
      <w:r w:rsidRPr="00D11FFE">
        <w:rPr>
          <w:rFonts w:ascii="Calibri" w:eastAsia="Calibri" w:hAnsi="Calibri" w:cs="Calibri"/>
          <w:b/>
          <w:bCs/>
          <w:sz w:val="20"/>
          <w:szCs w:val="20"/>
          <w:lang w:val="en-GB"/>
        </w:rPr>
        <w:t xml:space="preserve"> Group's second-quarter result was significantly affected by the business transaction completed in May. The Group’s net sales from continuing operations increased by 16% in the second quarter, and EBITA for continuing operations improved by 25%.</w:t>
      </w:r>
      <w:r w:rsidRPr="00D11FFE">
        <w:rPr>
          <w:rFonts w:ascii="Calibri" w:eastAsia="Calibri" w:hAnsi="Calibri" w:cs="Calibri"/>
          <w:b/>
          <w:bCs/>
          <w:sz w:val="20"/>
          <w:szCs w:val="20"/>
          <w:lang w:val="en-GB"/>
        </w:rPr>
        <w:br/>
      </w:r>
    </w:p>
    <w:p w14:paraId="73BB99AE" w14:textId="77777777" w:rsidR="00090ACF" w:rsidRPr="00D11FFE" w:rsidRDefault="00090ACF" w:rsidP="00090ACF">
      <w:pPr>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HIGHLIGHTS OF THE HALF-YEAR REPORT</w:t>
      </w:r>
    </w:p>
    <w:p w14:paraId="1DD408DE" w14:textId="4F4EAC55" w:rsidR="004D3541" w:rsidRPr="00D11FFE" w:rsidRDefault="00090ACF" w:rsidP="00090ACF">
      <w:pPr>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This half-year report is unaudited. Unless otherwise stated, figures in brackets refer to the corresponding period in 2023 in the same unit.</w:t>
      </w:r>
    </w:p>
    <w:p w14:paraId="6BD5E150" w14:textId="7BE86E82" w:rsidR="007B20D7" w:rsidRPr="00D11FFE" w:rsidRDefault="007B20D7" w:rsidP="00090ACF">
      <w:pPr>
        <w:spacing w:after="160" w:line="259" w:lineRule="auto"/>
        <w:rPr>
          <w:rFonts w:ascii="Calibri" w:eastAsia="Calibri" w:hAnsi="Calibri" w:cs="Calibri"/>
          <w:color w:val="000000" w:themeColor="text1"/>
          <w:sz w:val="20"/>
          <w:szCs w:val="20"/>
          <w:lang w:val="en-GB"/>
        </w:rPr>
      </w:pPr>
      <w:r>
        <w:rPr>
          <w:rFonts w:ascii="Calibri" w:hAnsi="Calibri" w:cs="Calibri"/>
          <w:sz w:val="20"/>
          <w:szCs w:val="20"/>
          <w:lang w:val="en-GB"/>
        </w:rPr>
        <w:t>During the period under review, the Group sold the business operations of Perniön Liha and Helsingin Makkaratehdas. The review presents adjusted key figures, from which non-recurring items arising from the sale of business operations have been eliminated. The impact is described in more detail below in the review.</w:t>
      </w:r>
    </w:p>
    <w:p w14:paraId="4A18DF90" w14:textId="712AA3F7" w:rsidR="00090ACF" w:rsidRPr="0012156B" w:rsidRDefault="00090ACF" w:rsidP="00090ACF">
      <w:pPr>
        <w:spacing w:after="160" w:line="259" w:lineRule="auto"/>
        <w:rPr>
          <w:rFonts w:ascii="Calibri" w:eastAsia="Calibri" w:hAnsi="Calibri" w:cs="Calibri"/>
          <w:b/>
          <w:bCs/>
          <w:sz w:val="20"/>
          <w:szCs w:val="20"/>
        </w:rPr>
      </w:pPr>
      <w:r>
        <w:rPr>
          <w:rFonts w:ascii="Calibri" w:eastAsia="Calibri" w:hAnsi="Calibri" w:cs="Calibri"/>
          <w:b/>
          <w:bCs/>
          <w:color w:val="000000" w:themeColor="text1"/>
          <w:sz w:val="20"/>
          <w:szCs w:val="20"/>
          <w:lang w:val="en-GB"/>
        </w:rPr>
        <w:t>Summary for January–</w:t>
      </w:r>
      <w:r>
        <w:rPr>
          <w:rFonts w:ascii="Calibri" w:eastAsia="Calibri" w:hAnsi="Calibri" w:cs="Calibri"/>
          <w:b/>
          <w:bCs/>
          <w:sz w:val="20"/>
          <w:szCs w:val="20"/>
          <w:lang w:val="en-GB"/>
        </w:rPr>
        <w:t xml:space="preserve">June 2024 </w:t>
      </w:r>
    </w:p>
    <w:p w14:paraId="00B668D7" w14:textId="17E1E018" w:rsidR="00DB0575" w:rsidRPr="00D11FFE" w:rsidRDefault="003A179F" w:rsidP="00DD6631">
      <w:pPr>
        <w:pStyle w:val="Luettelokappale"/>
        <w:numPr>
          <w:ilvl w:val="0"/>
          <w:numId w:val="12"/>
        </w:numPr>
        <w:rPr>
          <w:rFonts w:ascii="Calibri" w:hAnsi="Calibri" w:cs="Calibri"/>
          <w:color w:val="auto"/>
          <w:sz w:val="20"/>
          <w:szCs w:val="20"/>
          <w:lang w:val="en-GB"/>
        </w:rPr>
      </w:pPr>
      <w:r>
        <w:rPr>
          <w:rFonts w:ascii="Calibri" w:hAnsi="Calibri" w:cs="Calibri"/>
          <w:color w:val="auto"/>
          <w:sz w:val="20"/>
          <w:szCs w:val="20"/>
          <w:bdr w:val="none" w:sz="0" w:space="0" w:color="auto" w:frame="1"/>
          <w:lang w:val="en-GB"/>
        </w:rPr>
        <w:t xml:space="preserve">Net </w:t>
      </w:r>
      <w:r>
        <w:rPr>
          <w:rFonts w:ascii="Calibri" w:hAnsi="Calibri" w:cs="Calibri"/>
          <w:color w:val="auto"/>
          <w:sz w:val="20"/>
          <w:szCs w:val="20"/>
          <w:lang w:val="en-GB"/>
        </w:rPr>
        <w:t xml:space="preserve">sales for the period under review increased by 12.1% to EUR 27,192 thousand (EUR 24,259 thousand). The net sales of the Group's operations continuing after the divestment increased by 18.4%. </w:t>
      </w:r>
    </w:p>
    <w:p w14:paraId="780300D7" w14:textId="45E5C9CB" w:rsidR="00B7747F" w:rsidRPr="00D11FFE" w:rsidRDefault="00D456E5" w:rsidP="002F19B0">
      <w:pPr>
        <w:pStyle w:val="Luettelokappale"/>
        <w:numPr>
          <w:ilvl w:val="0"/>
          <w:numId w:val="12"/>
        </w:numPr>
        <w:rPr>
          <w:rFonts w:ascii="Calibri" w:hAnsi="Calibri" w:cs="Calibri"/>
          <w:color w:val="auto"/>
          <w:sz w:val="20"/>
          <w:szCs w:val="20"/>
          <w:lang w:val="en-GB"/>
        </w:rPr>
      </w:pPr>
      <w:r>
        <w:rPr>
          <w:rFonts w:ascii="Calibri" w:hAnsi="Calibri" w:cs="Calibri"/>
          <w:color w:val="auto"/>
          <w:sz w:val="20"/>
          <w:szCs w:val="20"/>
          <w:lang w:val="en-GB"/>
        </w:rPr>
        <w:t>Adjusted EBITDA for the period was EUR 2,369 thousand (1,948 thousand), or 8.7% of net sales (8.0%)</w:t>
      </w:r>
    </w:p>
    <w:p w14:paraId="7CAECAA3" w14:textId="77777777" w:rsidR="00D11FFE" w:rsidRDefault="002F19B0" w:rsidP="00D11FFE">
      <w:pPr>
        <w:pStyle w:val="Luettelokappale"/>
        <w:numPr>
          <w:ilvl w:val="0"/>
          <w:numId w:val="12"/>
        </w:numPr>
        <w:rPr>
          <w:rFonts w:ascii="Calibri" w:hAnsi="Calibri" w:cs="Calibri"/>
          <w:color w:val="auto"/>
          <w:sz w:val="20"/>
          <w:szCs w:val="20"/>
          <w:lang w:val="en-GB"/>
        </w:rPr>
      </w:pPr>
      <w:r>
        <w:rPr>
          <w:rFonts w:ascii="Calibri" w:hAnsi="Calibri" w:cs="Calibri"/>
          <w:color w:val="auto"/>
          <w:sz w:val="20"/>
          <w:szCs w:val="20"/>
          <w:lang w:val="en-GB"/>
        </w:rPr>
        <w:t>Adjusted EBITA for the period was EUR 1,521 thousand (1,214 thousand), or 5.6% of sales (5.0%).</w:t>
      </w:r>
    </w:p>
    <w:p w14:paraId="09048DAC" w14:textId="089050DF" w:rsidR="00D11FFE" w:rsidRPr="00D11FFE" w:rsidRDefault="00D11FFE" w:rsidP="00D11FFE">
      <w:pPr>
        <w:pStyle w:val="Luettelokappale"/>
        <w:numPr>
          <w:ilvl w:val="0"/>
          <w:numId w:val="12"/>
        </w:numPr>
        <w:rPr>
          <w:rFonts w:ascii="Calibri" w:hAnsi="Calibri" w:cs="Calibri"/>
          <w:color w:val="auto"/>
          <w:sz w:val="20"/>
          <w:szCs w:val="20"/>
          <w:lang w:val="en-GB"/>
        </w:rPr>
      </w:pPr>
      <w:r w:rsidRPr="00D11FFE">
        <w:rPr>
          <w:rFonts w:ascii="Calibri" w:hAnsi="Calibri" w:cs="Calibri"/>
          <w:bCs/>
          <w:color w:val="000000" w:themeColor="text1"/>
          <w:sz w:val="20"/>
          <w:szCs w:val="20"/>
          <w:lang w:val="en-GB"/>
        </w:rPr>
        <w:t>EBITA from continuing operations was EUR 1,647 thousand (EUR 1,282 thousand), or 6.5% of net sales, representing an improvement of 28.4%.</w:t>
      </w:r>
    </w:p>
    <w:p w14:paraId="43C420BA" w14:textId="77777777" w:rsidR="00D11FFE" w:rsidRDefault="002F19B0" w:rsidP="00D11FFE">
      <w:pPr>
        <w:pStyle w:val="Luettelokappale"/>
        <w:numPr>
          <w:ilvl w:val="0"/>
          <w:numId w:val="12"/>
        </w:numPr>
        <w:rPr>
          <w:rFonts w:ascii="Calibri" w:hAnsi="Calibri" w:cs="Calibri"/>
          <w:color w:val="auto"/>
          <w:sz w:val="20"/>
          <w:szCs w:val="20"/>
          <w:lang w:val="en-GB"/>
        </w:rPr>
      </w:pPr>
      <w:r>
        <w:rPr>
          <w:rFonts w:ascii="Calibri" w:hAnsi="Calibri" w:cs="Calibri"/>
          <w:color w:val="auto"/>
          <w:sz w:val="20"/>
          <w:szCs w:val="20"/>
          <w:lang w:val="en-GB"/>
        </w:rPr>
        <w:t>Adjusted EBIT for the period was EUR 1,312 thousand (993 thousand), or 4.8% of net sales (4.1%).</w:t>
      </w:r>
    </w:p>
    <w:p w14:paraId="48D59605" w14:textId="7CB4EBB9" w:rsidR="00D11FFE" w:rsidRPr="00D11FFE" w:rsidRDefault="00D11FFE" w:rsidP="00D11FFE">
      <w:pPr>
        <w:pStyle w:val="Luettelokappale"/>
        <w:numPr>
          <w:ilvl w:val="0"/>
          <w:numId w:val="12"/>
        </w:numPr>
        <w:rPr>
          <w:rFonts w:ascii="Calibri" w:hAnsi="Calibri" w:cs="Calibri"/>
          <w:color w:val="auto"/>
          <w:sz w:val="20"/>
          <w:szCs w:val="20"/>
          <w:lang w:val="en-GB"/>
        </w:rPr>
      </w:pPr>
      <w:r w:rsidRPr="00D11FFE">
        <w:rPr>
          <w:rFonts w:ascii="Calibri" w:hAnsi="Calibri" w:cs="Calibri"/>
          <w:bCs/>
          <w:color w:val="000000" w:themeColor="text1"/>
          <w:sz w:val="20"/>
          <w:szCs w:val="20"/>
          <w:lang w:val="en-GB"/>
        </w:rPr>
        <w:t>EBIT for the period was EUR 58 thousand (EUR 993 thousand), or 0.2% of net sales (4.1%). EBIT included EUR -1,254 thousand of non-recurring items related to the divestment.</w:t>
      </w:r>
    </w:p>
    <w:p w14:paraId="158013CB" w14:textId="58966C0D" w:rsidR="00090ACF" w:rsidRPr="0012156B" w:rsidRDefault="00090ACF" w:rsidP="00090ACF">
      <w:pPr>
        <w:spacing w:after="160" w:line="259" w:lineRule="auto"/>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lang w:val="en-GB"/>
        </w:rPr>
        <w:t>Summary</w:t>
      </w:r>
      <w:r>
        <w:rPr>
          <w:rFonts w:ascii="Calibri" w:eastAsia="Calibri" w:hAnsi="Calibri" w:cs="Calibri"/>
          <w:color w:val="000000" w:themeColor="text1"/>
          <w:sz w:val="20"/>
          <w:szCs w:val="20"/>
          <w:lang w:val="en-GB"/>
        </w:rPr>
        <w:t xml:space="preserve"> </w:t>
      </w:r>
      <w:r>
        <w:rPr>
          <w:rFonts w:ascii="Calibri" w:eastAsia="Calibri" w:hAnsi="Calibri" w:cs="Calibri"/>
          <w:b/>
          <w:bCs/>
          <w:color w:val="000000" w:themeColor="text1"/>
          <w:sz w:val="20"/>
          <w:szCs w:val="20"/>
          <w:lang w:val="en-GB"/>
        </w:rPr>
        <w:t>for</w:t>
      </w:r>
      <w:r>
        <w:rPr>
          <w:rFonts w:ascii="Calibri" w:eastAsia="Calibri" w:hAnsi="Calibri" w:cs="Calibri"/>
          <w:color w:val="000000" w:themeColor="text1"/>
          <w:sz w:val="20"/>
          <w:szCs w:val="20"/>
          <w:lang w:val="en-GB"/>
        </w:rPr>
        <w:t xml:space="preserve"> </w:t>
      </w:r>
      <w:r>
        <w:rPr>
          <w:rFonts w:ascii="Calibri" w:eastAsia="Calibri" w:hAnsi="Calibri" w:cs="Calibri"/>
          <w:b/>
          <w:bCs/>
          <w:color w:val="000000" w:themeColor="text1"/>
          <w:sz w:val="20"/>
          <w:szCs w:val="20"/>
          <w:lang w:val="en-GB"/>
        </w:rPr>
        <w:t>April–June</w:t>
      </w:r>
      <w:r>
        <w:rPr>
          <w:rFonts w:ascii="Calibri" w:eastAsia="Calibri" w:hAnsi="Calibri" w:cs="Calibri"/>
          <w:color w:val="000000" w:themeColor="text1"/>
          <w:sz w:val="20"/>
          <w:szCs w:val="20"/>
          <w:lang w:val="en-GB"/>
        </w:rPr>
        <w:t xml:space="preserve"> </w:t>
      </w:r>
      <w:r>
        <w:rPr>
          <w:rFonts w:ascii="Calibri" w:eastAsia="Calibri" w:hAnsi="Calibri" w:cs="Calibri"/>
          <w:b/>
          <w:bCs/>
          <w:color w:val="000000" w:themeColor="text1"/>
          <w:sz w:val="20"/>
          <w:szCs w:val="20"/>
          <w:lang w:val="en-GB"/>
        </w:rPr>
        <w:t xml:space="preserve">2024 </w:t>
      </w:r>
    </w:p>
    <w:p w14:paraId="33E0BE87" w14:textId="77777777" w:rsidR="00D11FFE" w:rsidRPr="00D11FFE" w:rsidRDefault="00D11FFE" w:rsidP="00D11FFE">
      <w:pPr>
        <w:numPr>
          <w:ilvl w:val="0"/>
          <w:numId w:val="18"/>
        </w:numPr>
        <w:spacing w:line="259" w:lineRule="auto"/>
        <w:rPr>
          <w:rFonts w:ascii="Calibri" w:eastAsia="Calibri" w:hAnsi="Calibri" w:cs="Calibri"/>
          <w:bCs/>
          <w:color w:val="000000" w:themeColor="text1"/>
          <w:sz w:val="20"/>
          <w:szCs w:val="20"/>
          <w:lang w:val="en-GB"/>
        </w:rPr>
      </w:pPr>
      <w:r w:rsidRPr="00D11FFE">
        <w:rPr>
          <w:rFonts w:ascii="Calibri" w:eastAsia="Calibri" w:hAnsi="Calibri" w:cs="Calibri"/>
          <w:bCs/>
          <w:color w:val="000000" w:themeColor="text1"/>
          <w:sz w:val="20"/>
          <w:szCs w:val="20"/>
          <w:lang w:val="en-GB"/>
        </w:rPr>
        <w:t>Net sales for the period increased by 7.9% to EUR 13,518 thousand (EUR 12,526 thousand). The net sales of the Group's operations continuing after the divestment increased by 15.6%.</w:t>
      </w:r>
    </w:p>
    <w:p w14:paraId="4FFA16CC" w14:textId="77777777" w:rsidR="00D11FFE" w:rsidRPr="00D11FFE" w:rsidRDefault="00D11FFE" w:rsidP="00D11FFE">
      <w:pPr>
        <w:numPr>
          <w:ilvl w:val="0"/>
          <w:numId w:val="18"/>
        </w:numPr>
        <w:spacing w:line="259" w:lineRule="auto"/>
        <w:rPr>
          <w:rFonts w:ascii="Calibri" w:eastAsia="Calibri" w:hAnsi="Calibri" w:cs="Calibri"/>
          <w:bCs/>
          <w:color w:val="000000" w:themeColor="text1"/>
          <w:sz w:val="20"/>
          <w:szCs w:val="20"/>
          <w:lang w:val="en-GB"/>
        </w:rPr>
      </w:pPr>
      <w:r w:rsidRPr="00D11FFE">
        <w:rPr>
          <w:rFonts w:ascii="Calibri" w:eastAsia="Calibri" w:hAnsi="Calibri" w:cs="Calibri"/>
          <w:bCs/>
          <w:color w:val="000000" w:themeColor="text1"/>
          <w:sz w:val="20"/>
          <w:szCs w:val="20"/>
          <w:lang w:val="en-GB"/>
        </w:rPr>
        <w:t>Adjusted EBITDA for the period was EUR 1,011 thousand (EUR 1,026 thousand), or 7.5% of net sales (8.2%).</w:t>
      </w:r>
    </w:p>
    <w:p w14:paraId="484978D2" w14:textId="77777777" w:rsidR="00D11FFE" w:rsidRPr="00D11FFE" w:rsidRDefault="00D11FFE" w:rsidP="00D11FFE">
      <w:pPr>
        <w:numPr>
          <w:ilvl w:val="0"/>
          <w:numId w:val="18"/>
        </w:numPr>
        <w:spacing w:line="259" w:lineRule="auto"/>
        <w:rPr>
          <w:rFonts w:ascii="Calibri" w:eastAsia="Calibri" w:hAnsi="Calibri" w:cs="Calibri"/>
          <w:bCs/>
          <w:color w:val="000000" w:themeColor="text1"/>
          <w:sz w:val="20"/>
          <w:szCs w:val="20"/>
          <w:lang w:val="en-GB"/>
        </w:rPr>
      </w:pPr>
      <w:r w:rsidRPr="00D11FFE">
        <w:rPr>
          <w:rFonts w:ascii="Calibri" w:eastAsia="Calibri" w:hAnsi="Calibri" w:cs="Calibri"/>
          <w:bCs/>
          <w:color w:val="000000" w:themeColor="text1"/>
          <w:sz w:val="20"/>
          <w:szCs w:val="20"/>
          <w:lang w:val="en-GB"/>
        </w:rPr>
        <w:t>Adjusted EBITA for the period was EUR 603 thousand (EUR 641 thousand), or 4.5% of net sales (5.1%).</w:t>
      </w:r>
    </w:p>
    <w:p w14:paraId="45ACF73E" w14:textId="77777777" w:rsidR="00D11FFE" w:rsidRPr="00D11FFE" w:rsidRDefault="00D11FFE" w:rsidP="00D11FFE">
      <w:pPr>
        <w:numPr>
          <w:ilvl w:val="0"/>
          <w:numId w:val="18"/>
        </w:numPr>
        <w:spacing w:line="259" w:lineRule="auto"/>
        <w:rPr>
          <w:rFonts w:ascii="Calibri" w:eastAsia="Calibri" w:hAnsi="Calibri" w:cs="Calibri"/>
          <w:bCs/>
          <w:color w:val="000000" w:themeColor="text1"/>
          <w:sz w:val="20"/>
          <w:szCs w:val="20"/>
          <w:lang w:val="en-GB"/>
        </w:rPr>
      </w:pPr>
      <w:r w:rsidRPr="00D11FFE">
        <w:rPr>
          <w:rFonts w:ascii="Calibri" w:eastAsia="Calibri" w:hAnsi="Calibri" w:cs="Calibri"/>
          <w:bCs/>
          <w:color w:val="000000" w:themeColor="text1"/>
          <w:sz w:val="20"/>
          <w:szCs w:val="20"/>
          <w:lang w:val="en-GB"/>
        </w:rPr>
        <w:t>EBITA from continuing operations was EUR 665 thousand (EUR 532 thousand), or 5.3% of net sales, representing an improvement of 25.1%.</w:t>
      </w:r>
    </w:p>
    <w:p w14:paraId="1795CF08" w14:textId="77777777" w:rsidR="00D11FFE" w:rsidRPr="00D11FFE" w:rsidRDefault="00D11FFE" w:rsidP="00D11FFE">
      <w:pPr>
        <w:numPr>
          <w:ilvl w:val="0"/>
          <w:numId w:val="18"/>
        </w:numPr>
        <w:spacing w:line="259" w:lineRule="auto"/>
        <w:rPr>
          <w:rFonts w:ascii="Calibri" w:eastAsia="Calibri" w:hAnsi="Calibri" w:cs="Calibri"/>
          <w:bCs/>
          <w:color w:val="000000" w:themeColor="text1"/>
          <w:sz w:val="20"/>
          <w:szCs w:val="20"/>
          <w:lang w:val="en-GB"/>
        </w:rPr>
      </w:pPr>
      <w:r w:rsidRPr="00D11FFE">
        <w:rPr>
          <w:rFonts w:ascii="Calibri" w:eastAsia="Calibri" w:hAnsi="Calibri" w:cs="Calibri"/>
          <w:bCs/>
          <w:color w:val="000000" w:themeColor="text1"/>
          <w:sz w:val="20"/>
          <w:szCs w:val="20"/>
          <w:lang w:val="en-GB"/>
        </w:rPr>
        <w:t>Adjusted EBIT for the period was EUR 504 thousand (EUR 530 thousand), or 3.7% of net sales (4.2%).</w:t>
      </w:r>
    </w:p>
    <w:p w14:paraId="693420A6" w14:textId="77777777" w:rsidR="00D11FFE" w:rsidRPr="00D11FFE" w:rsidRDefault="00D11FFE" w:rsidP="00D11FFE">
      <w:pPr>
        <w:numPr>
          <w:ilvl w:val="0"/>
          <w:numId w:val="18"/>
        </w:numPr>
        <w:spacing w:line="259" w:lineRule="auto"/>
        <w:rPr>
          <w:rFonts w:ascii="Calibri" w:eastAsia="Calibri" w:hAnsi="Calibri" w:cs="Calibri"/>
          <w:bCs/>
          <w:color w:val="000000" w:themeColor="text1"/>
          <w:sz w:val="20"/>
          <w:szCs w:val="20"/>
          <w:lang w:val="en-GB"/>
        </w:rPr>
      </w:pPr>
      <w:r w:rsidRPr="00D11FFE">
        <w:rPr>
          <w:rFonts w:ascii="Calibri" w:eastAsia="Calibri" w:hAnsi="Calibri" w:cs="Calibri"/>
          <w:bCs/>
          <w:color w:val="000000" w:themeColor="text1"/>
          <w:sz w:val="20"/>
          <w:szCs w:val="20"/>
          <w:lang w:val="en-GB"/>
        </w:rPr>
        <w:t>EBIT for the period was EUR -749 thousand (EUR 530 thousand), or -5.5% of net sales (4.2%). EBIT included EUR -1,254 thousand of non-recurring items related to the divestment.</w:t>
      </w:r>
    </w:p>
    <w:p w14:paraId="076CCCA2" w14:textId="77777777" w:rsidR="00090ACF" w:rsidRPr="00D11FFE" w:rsidRDefault="00090ACF" w:rsidP="00090ACF">
      <w:pPr>
        <w:spacing w:after="160" w:line="259" w:lineRule="auto"/>
        <w:ind w:left="720"/>
        <w:contextualSpacing/>
        <w:rPr>
          <w:rFonts w:ascii="Calibri" w:eastAsia="Calibri" w:hAnsi="Calibri" w:cs="Calibri"/>
          <w:color w:val="000000" w:themeColor="text1"/>
          <w:sz w:val="20"/>
          <w:szCs w:val="20"/>
          <w:lang w:val="en-GB"/>
        </w:rPr>
      </w:pPr>
    </w:p>
    <w:p w14:paraId="73F32A08" w14:textId="0E6B5230" w:rsidR="00090ACF" w:rsidRPr="00D11FFE" w:rsidRDefault="00090ACF" w:rsidP="00090ACF">
      <w:pPr>
        <w:spacing w:after="160" w:line="259" w:lineRule="auto"/>
        <w:rPr>
          <w:rFonts w:ascii="Calibri" w:eastAsia="Calibri" w:hAnsi="Calibri" w:cs="Calibri"/>
          <w:b/>
          <w:color w:val="000000" w:themeColor="text1"/>
          <w:sz w:val="20"/>
          <w:szCs w:val="20"/>
          <w:lang w:val="en-GB"/>
        </w:rPr>
      </w:pPr>
      <w:r>
        <w:rPr>
          <w:rFonts w:ascii="Calibri" w:eastAsia="Calibri" w:hAnsi="Calibri" w:cs="Calibri"/>
          <w:b/>
          <w:bCs/>
          <w:color w:val="000000" w:themeColor="text1"/>
          <w:sz w:val="20"/>
          <w:szCs w:val="20"/>
          <w:lang w:val="en-GB"/>
        </w:rPr>
        <w:t>Guidance for 2024 (published on 31 May 2024)</w:t>
      </w:r>
    </w:p>
    <w:p w14:paraId="598C7FA5" w14:textId="45A760F4" w:rsidR="00BA7D67" w:rsidRPr="00D11FFE" w:rsidRDefault="00BA7D67" w:rsidP="00BA7D67">
      <w:pPr>
        <w:spacing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company's management keeps the guidance unchanged and estimates that the group’s net sales for 2024 will be approximately EUR 50–54 million. Operating profit margin excluding non-recurring items is estimated to increase from the previous year.</w:t>
      </w:r>
    </w:p>
    <w:p w14:paraId="2F800B94" w14:textId="77777777" w:rsidR="00093B87" w:rsidRPr="00D11FFE" w:rsidRDefault="00093B87" w:rsidP="00090ACF">
      <w:pPr>
        <w:spacing w:line="259" w:lineRule="auto"/>
        <w:rPr>
          <w:rFonts w:ascii="Calibri" w:eastAsia="Calibri" w:hAnsi="Calibri" w:cs="Calibri"/>
          <w:b/>
          <w:color w:val="000000" w:themeColor="text1"/>
          <w:sz w:val="20"/>
          <w:szCs w:val="20"/>
          <w:lang w:val="en-GB"/>
        </w:rPr>
      </w:pPr>
    </w:p>
    <w:p w14:paraId="775AE2C8" w14:textId="7F86457E" w:rsidR="00D11FFE" w:rsidRPr="00D11FFE" w:rsidRDefault="00D11FFE" w:rsidP="00D11FFE">
      <w:pPr>
        <w:spacing w:line="259" w:lineRule="auto"/>
        <w:rPr>
          <w:rFonts w:ascii="Calibri" w:eastAsia="Calibri" w:hAnsi="Calibri" w:cs="Calibri"/>
          <w:bCs/>
          <w:color w:val="000000" w:themeColor="text1"/>
          <w:sz w:val="20"/>
          <w:szCs w:val="20"/>
          <w:lang w:val="en-GB"/>
        </w:rPr>
      </w:pPr>
      <w:r w:rsidRPr="00D11FFE">
        <w:rPr>
          <w:rFonts w:ascii="Calibri" w:eastAsia="Calibri" w:hAnsi="Calibri" w:cs="Calibri"/>
          <w:bCs/>
          <w:color w:val="000000" w:themeColor="text1"/>
          <w:sz w:val="20"/>
          <w:szCs w:val="20"/>
          <w:lang w:val="en-GB"/>
        </w:rPr>
        <w:br/>
      </w:r>
    </w:p>
    <w:p w14:paraId="75425FA3" w14:textId="77777777" w:rsidR="00093B87" w:rsidRPr="00D11FFE" w:rsidRDefault="00093B87" w:rsidP="00090ACF">
      <w:pPr>
        <w:spacing w:line="259" w:lineRule="auto"/>
        <w:rPr>
          <w:rFonts w:ascii="Calibri" w:eastAsia="Calibri" w:hAnsi="Calibri" w:cs="Calibri"/>
          <w:b/>
          <w:color w:val="000000" w:themeColor="text1"/>
          <w:sz w:val="20"/>
          <w:szCs w:val="20"/>
          <w:lang w:val="en-GB"/>
        </w:rPr>
      </w:pPr>
    </w:p>
    <w:p w14:paraId="08230239" w14:textId="77777777" w:rsidR="00093B87" w:rsidRPr="00D11FFE" w:rsidRDefault="00093B87" w:rsidP="00090ACF">
      <w:pPr>
        <w:spacing w:line="259" w:lineRule="auto"/>
        <w:rPr>
          <w:rFonts w:ascii="Calibri" w:eastAsia="Calibri" w:hAnsi="Calibri" w:cs="Calibri"/>
          <w:b/>
          <w:color w:val="000000" w:themeColor="text1"/>
          <w:sz w:val="20"/>
          <w:szCs w:val="20"/>
          <w:lang w:val="en-GB"/>
        </w:rPr>
      </w:pPr>
    </w:p>
    <w:p w14:paraId="1F405D5F" w14:textId="4333B927" w:rsidR="00090ACF" w:rsidRPr="00D11FFE" w:rsidRDefault="00090ACF" w:rsidP="00090ACF">
      <w:pPr>
        <w:spacing w:line="259" w:lineRule="auto"/>
        <w:rPr>
          <w:rFonts w:ascii="Calibri" w:eastAsia="Calibri" w:hAnsi="Calibri" w:cs="Calibri"/>
          <w:color w:val="000000" w:themeColor="text1"/>
          <w:sz w:val="20"/>
          <w:szCs w:val="20"/>
          <w:lang w:val="en-GB"/>
        </w:rPr>
      </w:pPr>
    </w:p>
    <w:p w14:paraId="6919DE45" w14:textId="3252EF53" w:rsidR="00090ACF" w:rsidRDefault="00EF6BEC" w:rsidP="00090ACF">
      <w:pPr>
        <w:rPr>
          <w:rFonts w:ascii="Calibri" w:eastAsia="Calibri" w:hAnsi="Calibri" w:cs="Calibri"/>
          <w:b/>
          <w:color w:val="000000" w:themeColor="text1"/>
          <w:sz w:val="20"/>
          <w:szCs w:val="20"/>
        </w:rPr>
      </w:pPr>
      <w:r>
        <w:rPr>
          <w:rFonts w:ascii="Calibri" w:eastAsia="Calibri" w:hAnsi="Calibri" w:cs="Calibri"/>
          <w:b/>
          <w:bCs/>
          <w:color w:val="000000" w:themeColor="text1"/>
          <w:sz w:val="20"/>
          <w:szCs w:val="20"/>
          <w:lang w:val="en-GB"/>
        </w:rPr>
        <w:t>Key figures</w:t>
      </w:r>
    </w:p>
    <w:p w14:paraId="1FD142EA" w14:textId="77777777" w:rsidR="002C3393" w:rsidRDefault="002C3393" w:rsidP="00090ACF">
      <w:pPr>
        <w:rPr>
          <w:rFonts w:ascii="Calibri" w:eastAsia="Calibri" w:hAnsi="Calibri" w:cs="Calibri"/>
          <w:b/>
          <w:color w:val="000000" w:themeColor="text1"/>
          <w:sz w:val="20"/>
          <w:szCs w:val="20"/>
        </w:rPr>
      </w:pPr>
    </w:p>
    <w:tbl>
      <w:tblPr>
        <w:tblW w:w="5149" w:type="pct"/>
        <w:tblCellMar>
          <w:left w:w="70" w:type="dxa"/>
          <w:right w:w="70" w:type="dxa"/>
        </w:tblCellMar>
        <w:tblLook w:val="04A0" w:firstRow="1" w:lastRow="0" w:firstColumn="1" w:lastColumn="0" w:noHBand="0" w:noVBand="1"/>
      </w:tblPr>
      <w:tblGrid>
        <w:gridCol w:w="3863"/>
        <w:gridCol w:w="768"/>
        <w:gridCol w:w="761"/>
        <w:gridCol w:w="1000"/>
        <w:gridCol w:w="733"/>
        <w:gridCol w:w="781"/>
        <w:gridCol w:w="912"/>
        <w:gridCol w:w="963"/>
      </w:tblGrid>
      <w:tr w:rsidR="00385081" w:rsidRPr="00883990" w14:paraId="30E5AF43" w14:textId="77777777" w:rsidTr="00B47A95">
        <w:trPr>
          <w:trHeight w:val="285"/>
        </w:trPr>
        <w:tc>
          <w:tcPr>
            <w:tcW w:w="1954" w:type="pct"/>
            <w:tcBorders>
              <w:bottom w:val="single" w:sz="4" w:space="0" w:color="auto"/>
            </w:tcBorders>
            <w:shd w:val="clear" w:color="auto" w:fill="auto"/>
            <w:noWrap/>
            <w:vAlign w:val="bottom"/>
            <w:hideMark/>
          </w:tcPr>
          <w:p w14:paraId="7B37B3E0" w14:textId="77777777" w:rsidR="00883990" w:rsidRPr="006512F1" w:rsidRDefault="00883990" w:rsidP="00883990">
            <w:pPr>
              <w:rPr>
                <w:rFonts w:ascii="Calibri" w:eastAsia="Times New Roman" w:hAnsi="Calibri" w:cs="Calibri"/>
                <w:color w:val="000000"/>
                <w:sz w:val="20"/>
                <w:szCs w:val="20"/>
              </w:rPr>
            </w:pPr>
            <w:r>
              <w:rPr>
                <w:rFonts w:ascii="Calibri" w:eastAsia="Times New Roman" w:hAnsi="Calibri" w:cs="Calibri"/>
                <w:color w:val="000000"/>
                <w:sz w:val="20"/>
                <w:szCs w:val="20"/>
                <w:lang w:val="en-GB"/>
              </w:rPr>
              <w:t> </w:t>
            </w:r>
          </w:p>
        </w:tc>
        <w:tc>
          <w:tcPr>
            <w:tcW w:w="400" w:type="pct"/>
            <w:tcBorders>
              <w:bottom w:val="single" w:sz="4" w:space="0" w:color="auto"/>
            </w:tcBorders>
            <w:shd w:val="clear" w:color="auto" w:fill="auto"/>
            <w:noWrap/>
            <w:vAlign w:val="bottom"/>
            <w:hideMark/>
          </w:tcPr>
          <w:p w14:paraId="22FC93DC" w14:textId="77777777" w:rsidR="00883990" w:rsidRPr="006512F1" w:rsidRDefault="00883990" w:rsidP="00883990">
            <w:pPr>
              <w:rPr>
                <w:rFonts w:ascii="Calibri" w:eastAsia="Times New Roman" w:hAnsi="Calibri" w:cs="Calibri"/>
                <w:color w:val="000000"/>
                <w:sz w:val="20"/>
                <w:szCs w:val="20"/>
              </w:rPr>
            </w:pPr>
            <w:r>
              <w:rPr>
                <w:rFonts w:ascii="Calibri" w:eastAsia="Times New Roman" w:hAnsi="Calibri" w:cs="Calibri"/>
                <w:color w:val="000000"/>
                <w:sz w:val="20"/>
                <w:szCs w:val="20"/>
                <w:lang w:val="en-GB"/>
              </w:rPr>
              <w:t> </w:t>
            </w:r>
          </w:p>
        </w:tc>
        <w:tc>
          <w:tcPr>
            <w:tcW w:w="396" w:type="pct"/>
            <w:tcBorders>
              <w:bottom w:val="single" w:sz="4" w:space="0" w:color="auto"/>
            </w:tcBorders>
            <w:shd w:val="clear" w:color="auto" w:fill="auto"/>
            <w:noWrap/>
            <w:vAlign w:val="bottom"/>
            <w:hideMark/>
          </w:tcPr>
          <w:p w14:paraId="4EC11F96" w14:textId="77777777" w:rsidR="00883990" w:rsidRPr="006512F1" w:rsidRDefault="00883990" w:rsidP="00883990">
            <w:pPr>
              <w:rPr>
                <w:rFonts w:ascii="Calibri" w:eastAsia="Times New Roman" w:hAnsi="Calibri" w:cs="Calibri"/>
                <w:color w:val="000000"/>
                <w:sz w:val="20"/>
                <w:szCs w:val="20"/>
              </w:rPr>
            </w:pPr>
            <w:r>
              <w:rPr>
                <w:rFonts w:ascii="Calibri" w:eastAsia="Times New Roman" w:hAnsi="Calibri" w:cs="Calibri"/>
                <w:color w:val="000000"/>
                <w:sz w:val="20"/>
                <w:szCs w:val="20"/>
                <w:lang w:val="en-GB"/>
              </w:rPr>
              <w:t> </w:t>
            </w:r>
          </w:p>
        </w:tc>
        <w:tc>
          <w:tcPr>
            <w:tcW w:w="518" w:type="pct"/>
            <w:tcBorders>
              <w:bottom w:val="single" w:sz="4" w:space="0" w:color="auto"/>
            </w:tcBorders>
            <w:shd w:val="clear" w:color="auto" w:fill="auto"/>
            <w:noWrap/>
            <w:vAlign w:val="bottom"/>
            <w:hideMark/>
          </w:tcPr>
          <w:p w14:paraId="61E58DF7" w14:textId="77777777" w:rsidR="00883990" w:rsidRPr="006512F1" w:rsidRDefault="00883990" w:rsidP="00883990">
            <w:pPr>
              <w:rPr>
                <w:rFonts w:ascii="Calibri" w:eastAsia="Times New Roman" w:hAnsi="Calibri" w:cs="Calibri"/>
                <w:color w:val="000000"/>
                <w:sz w:val="20"/>
                <w:szCs w:val="20"/>
              </w:rPr>
            </w:pPr>
            <w:r>
              <w:rPr>
                <w:rFonts w:ascii="Calibri" w:eastAsia="Times New Roman" w:hAnsi="Calibri" w:cs="Calibri"/>
                <w:color w:val="000000"/>
                <w:sz w:val="20"/>
                <w:szCs w:val="20"/>
                <w:lang w:val="en-GB"/>
              </w:rPr>
              <w:t> </w:t>
            </w:r>
          </w:p>
        </w:tc>
        <w:tc>
          <w:tcPr>
            <w:tcW w:w="354" w:type="pct"/>
            <w:tcBorders>
              <w:bottom w:val="single" w:sz="4" w:space="0" w:color="auto"/>
            </w:tcBorders>
            <w:shd w:val="clear" w:color="auto" w:fill="auto"/>
            <w:noWrap/>
            <w:vAlign w:val="bottom"/>
            <w:hideMark/>
          </w:tcPr>
          <w:p w14:paraId="3E8419B8" w14:textId="77777777" w:rsidR="00883990" w:rsidRPr="006512F1" w:rsidRDefault="00883990" w:rsidP="00883990">
            <w:pPr>
              <w:rPr>
                <w:rFonts w:ascii="Calibri" w:eastAsia="Times New Roman" w:hAnsi="Calibri" w:cs="Calibri"/>
                <w:color w:val="000000"/>
                <w:sz w:val="20"/>
                <w:szCs w:val="20"/>
              </w:rPr>
            </w:pPr>
            <w:r>
              <w:rPr>
                <w:rFonts w:ascii="Calibri" w:eastAsia="Times New Roman" w:hAnsi="Calibri" w:cs="Calibri"/>
                <w:color w:val="000000"/>
                <w:sz w:val="20"/>
                <w:szCs w:val="20"/>
                <w:lang w:val="en-GB"/>
              </w:rPr>
              <w:t> </w:t>
            </w:r>
          </w:p>
        </w:tc>
        <w:tc>
          <w:tcPr>
            <w:tcW w:w="406" w:type="pct"/>
            <w:tcBorders>
              <w:bottom w:val="single" w:sz="4" w:space="0" w:color="auto"/>
            </w:tcBorders>
            <w:shd w:val="clear" w:color="auto" w:fill="auto"/>
            <w:noWrap/>
            <w:vAlign w:val="bottom"/>
            <w:hideMark/>
          </w:tcPr>
          <w:p w14:paraId="6CDB6B47" w14:textId="77777777" w:rsidR="00883990" w:rsidRPr="006512F1" w:rsidRDefault="00883990" w:rsidP="00883990">
            <w:pPr>
              <w:rPr>
                <w:rFonts w:ascii="Calibri" w:eastAsia="Times New Roman" w:hAnsi="Calibri" w:cs="Calibri"/>
                <w:color w:val="000000"/>
                <w:sz w:val="20"/>
                <w:szCs w:val="20"/>
              </w:rPr>
            </w:pPr>
            <w:r>
              <w:rPr>
                <w:rFonts w:ascii="Calibri" w:eastAsia="Times New Roman" w:hAnsi="Calibri" w:cs="Calibri"/>
                <w:color w:val="000000"/>
                <w:sz w:val="20"/>
                <w:szCs w:val="20"/>
                <w:lang w:val="en-GB"/>
              </w:rPr>
              <w:t> </w:t>
            </w:r>
          </w:p>
        </w:tc>
        <w:tc>
          <w:tcPr>
            <w:tcW w:w="473" w:type="pct"/>
            <w:tcBorders>
              <w:bottom w:val="single" w:sz="4" w:space="0" w:color="auto"/>
            </w:tcBorders>
            <w:shd w:val="clear" w:color="auto" w:fill="auto"/>
            <w:noWrap/>
            <w:vAlign w:val="bottom"/>
            <w:hideMark/>
          </w:tcPr>
          <w:p w14:paraId="38AF6EEA" w14:textId="77777777" w:rsidR="00883990" w:rsidRPr="006512F1" w:rsidRDefault="00883990" w:rsidP="00883990">
            <w:pPr>
              <w:rPr>
                <w:rFonts w:ascii="Calibri" w:eastAsia="Times New Roman" w:hAnsi="Calibri" w:cs="Calibri"/>
                <w:color w:val="000000"/>
                <w:sz w:val="20"/>
                <w:szCs w:val="20"/>
              </w:rPr>
            </w:pPr>
            <w:r>
              <w:rPr>
                <w:rFonts w:ascii="Calibri" w:eastAsia="Times New Roman" w:hAnsi="Calibri" w:cs="Calibri"/>
                <w:color w:val="000000"/>
                <w:sz w:val="20"/>
                <w:szCs w:val="20"/>
                <w:lang w:val="en-GB"/>
              </w:rPr>
              <w:t> </w:t>
            </w:r>
          </w:p>
        </w:tc>
        <w:tc>
          <w:tcPr>
            <w:tcW w:w="499" w:type="pct"/>
            <w:tcBorders>
              <w:bottom w:val="single" w:sz="4" w:space="0" w:color="auto"/>
            </w:tcBorders>
            <w:shd w:val="clear" w:color="auto" w:fill="auto"/>
            <w:noWrap/>
            <w:vAlign w:val="bottom"/>
            <w:hideMark/>
          </w:tcPr>
          <w:p w14:paraId="3D3EE50B" w14:textId="77777777" w:rsidR="00883990" w:rsidRPr="006512F1" w:rsidRDefault="00883990" w:rsidP="00883990">
            <w:pPr>
              <w:rPr>
                <w:rFonts w:ascii="Calibri" w:eastAsia="Times New Roman" w:hAnsi="Calibri" w:cs="Calibri"/>
                <w:color w:val="000000"/>
                <w:sz w:val="20"/>
                <w:szCs w:val="20"/>
              </w:rPr>
            </w:pPr>
            <w:r>
              <w:rPr>
                <w:rFonts w:ascii="Calibri" w:eastAsia="Times New Roman" w:hAnsi="Calibri" w:cs="Calibri"/>
                <w:color w:val="000000"/>
                <w:sz w:val="20"/>
                <w:szCs w:val="20"/>
                <w:lang w:val="en-GB"/>
              </w:rPr>
              <w:t> </w:t>
            </w:r>
          </w:p>
        </w:tc>
      </w:tr>
      <w:tr w:rsidR="00385081" w:rsidRPr="00883990" w14:paraId="46044075" w14:textId="77777777" w:rsidTr="00B47A95">
        <w:trPr>
          <w:trHeight w:val="300"/>
        </w:trPr>
        <w:tc>
          <w:tcPr>
            <w:tcW w:w="1954" w:type="pct"/>
            <w:tcBorders>
              <w:top w:val="single" w:sz="4" w:space="0" w:color="auto"/>
              <w:left w:val="single" w:sz="4" w:space="0" w:color="auto"/>
              <w:right w:val="single" w:sz="4" w:space="0" w:color="auto"/>
            </w:tcBorders>
            <w:shd w:val="clear" w:color="auto" w:fill="auto"/>
            <w:noWrap/>
            <w:vAlign w:val="bottom"/>
            <w:hideMark/>
          </w:tcPr>
          <w:p w14:paraId="76817620" w14:textId="77777777" w:rsidR="00883990" w:rsidRPr="006512F1" w:rsidRDefault="00883990" w:rsidP="00883990">
            <w:pPr>
              <w:rPr>
                <w:rFonts w:ascii="Calibri" w:eastAsia="Times New Roman" w:hAnsi="Calibri" w:cs="Calibri"/>
                <w:color w:val="000000"/>
                <w:sz w:val="20"/>
                <w:szCs w:val="20"/>
              </w:rPr>
            </w:pPr>
            <w:r>
              <w:rPr>
                <w:rFonts w:ascii="Calibri" w:eastAsia="Times New Roman" w:hAnsi="Calibri" w:cs="Calibri"/>
                <w:color w:val="000000"/>
                <w:sz w:val="20"/>
                <w:szCs w:val="20"/>
                <w:lang w:val="en-GB"/>
              </w:rPr>
              <w:t> </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5F9DB331" w14:textId="7D467BD0" w:rsidR="00883990" w:rsidRPr="006512F1" w:rsidRDefault="00883990" w:rsidP="00883990">
            <w:pPr>
              <w:jc w:val="center"/>
              <w:rPr>
                <w:rFonts w:ascii="Calibri" w:eastAsia="Times New Roman" w:hAnsi="Calibri" w:cs="Calibri"/>
                <w:b/>
                <w:bCs/>
                <w:sz w:val="20"/>
                <w:szCs w:val="20"/>
              </w:rPr>
            </w:pPr>
            <w:r>
              <w:rPr>
                <w:rFonts w:ascii="Calibri" w:eastAsia="Times New Roman" w:hAnsi="Calibri" w:cs="Calibri"/>
                <w:b/>
                <w:bCs/>
                <w:sz w:val="20"/>
                <w:szCs w:val="20"/>
                <w:lang w:val="en-GB"/>
              </w:rPr>
              <w:t>4</w:t>
            </w:r>
            <w:r>
              <w:rPr>
                <w:rFonts w:ascii="Calibri" w:eastAsia="Times New Roman" w:hAnsi="Calibri" w:cs="Calibri"/>
                <w:sz w:val="20"/>
                <w:szCs w:val="20"/>
                <w:lang w:val="en-GB"/>
              </w:rPr>
              <w:t>–</w:t>
            </w:r>
            <w:r>
              <w:rPr>
                <w:rFonts w:ascii="Calibri" w:eastAsia="Times New Roman" w:hAnsi="Calibri" w:cs="Calibri"/>
                <w:b/>
                <w:bCs/>
                <w:sz w:val="20"/>
                <w:szCs w:val="20"/>
                <w:lang w:val="en-GB"/>
              </w:rPr>
              <w:t>6/</w:t>
            </w:r>
            <w:r>
              <w:rPr>
                <w:rFonts w:ascii="Calibri" w:eastAsia="Times New Roman" w:hAnsi="Calibri" w:cs="Calibri"/>
                <w:sz w:val="20"/>
                <w:szCs w:val="20"/>
                <w:lang w:val="en-GB"/>
              </w:rPr>
              <w:br/>
            </w:r>
            <w:r>
              <w:rPr>
                <w:rFonts w:ascii="Calibri" w:eastAsia="Times New Roman" w:hAnsi="Calibri" w:cs="Calibri"/>
                <w:b/>
                <w:bCs/>
                <w:sz w:val="20"/>
                <w:szCs w:val="20"/>
                <w:lang w:val="en-GB"/>
              </w:rPr>
              <w:t>2024</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3FF04B86" w14:textId="2FE343CD" w:rsidR="00883990" w:rsidRPr="006512F1" w:rsidRDefault="00883990" w:rsidP="00883990">
            <w:pPr>
              <w:jc w:val="center"/>
              <w:rPr>
                <w:rFonts w:ascii="Calibri" w:eastAsia="Times New Roman" w:hAnsi="Calibri" w:cs="Calibri"/>
                <w:b/>
                <w:bCs/>
                <w:sz w:val="20"/>
                <w:szCs w:val="20"/>
              </w:rPr>
            </w:pPr>
            <w:r>
              <w:rPr>
                <w:rFonts w:ascii="Calibri" w:eastAsia="Times New Roman" w:hAnsi="Calibri" w:cs="Calibri"/>
                <w:b/>
                <w:bCs/>
                <w:sz w:val="20"/>
                <w:szCs w:val="20"/>
                <w:lang w:val="en-GB"/>
              </w:rPr>
              <w:t>4</w:t>
            </w:r>
            <w:r>
              <w:rPr>
                <w:rFonts w:ascii="Calibri" w:eastAsia="Times New Roman" w:hAnsi="Calibri" w:cs="Calibri"/>
                <w:sz w:val="20"/>
                <w:szCs w:val="20"/>
                <w:lang w:val="en-GB"/>
              </w:rPr>
              <w:t>–</w:t>
            </w:r>
            <w:r>
              <w:rPr>
                <w:rFonts w:ascii="Calibri" w:eastAsia="Times New Roman" w:hAnsi="Calibri" w:cs="Calibri"/>
                <w:b/>
                <w:bCs/>
                <w:sz w:val="20"/>
                <w:szCs w:val="20"/>
                <w:lang w:val="en-GB"/>
              </w:rPr>
              <w:t>6/</w:t>
            </w:r>
            <w:r>
              <w:rPr>
                <w:rFonts w:ascii="Calibri" w:eastAsia="Times New Roman" w:hAnsi="Calibri" w:cs="Calibri"/>
                <w:sz w:val="20"/>
                <w:szCs w:val="20"/>
                <w:lang w:val="en-GB"/>
              </w:rPr>
              <w:br/>
            </w:r>
            <w:r>
              <w:rPr>
                <w:rFonts w:ascii="Calibri" w:eastAsia="Times New Roman" w:hAnsi="Calibri" w:cs="Calibri"/>
                <w:b/>
                <w:bCs/>
                <w:sz w:val="20"/>
                <w:szCs w:val="20"/>
                <w:lang w:val="en-GB"/>
              </w:rPr>
              <w:t>2023</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008E1CAA" w14:textId="3CACD468" w:rsidR="00883990" w:rsidRPr="006512F1" w:rsidRDefault="00883990" w:rsidP="00883990">
            <w:pPr>
              <w:jc w:val="center"/>
              <w:rPr>
                <w:rFonts w:ascii="Calibri" w:eastAsia="Times New Roman" w:hAnsi="Calibri" w:cs="Calibri"/>
                <w:b/>
                <w:bCs/>
                <w:sz w:val="20"/>
                <w:szCs w:val="20"/>
              </w:rPr>
            </w:pPr>
            <w:r>
              <w:rPr>
                <w:rFonts w:ascii="Calibri" w:eastAsia="Times New Roman" w:hAnsi="Calibri" w:cs="Calibri"/>
                <w:b/>
                <w:bCs/>
                <w:sz w:val="20"/>
                <w:szCs w:val="20"/>
                <w:lang w:val="en-GB"/>
              </w:rPr>
              <w:t>Change</w:t>
            </w:r>
            <w:r>
              <w:rPr>
                <w:rFonts w:ascii="Calibri" w:eastAsia="Times New Roman" w:hAnsi="Calibri" w:cs="Calibri"/>
                <w:sz w:val="20"/>
                <w:szCs w:val="20"/>
                <w:lang w:val="en-GB"/>
              </w:rPr>
              <w:br/>
            </w:r>
            <w:r>
              <w:rPr>
                <w:rFonts w:ascii="Calibri" w:eastAsia="Times New Roman" w:hAnsi="Calibri" w:cs="Calibri"/>
                <w:b/>
                <w:bCs/>
                <w:sz w:val="20"/>
                <w:szCs w:val="20"/>
                <w:lang w:val="en-GB"/>
              </w:rPr>
              <w:t>%</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66EE5616" w14:textId="43BE6AE0" w:rsidR="00883990" w:rsidRPr="007D0913" w:rsidRDefault="007D0913" w:rsidP="007D0913">
            <w:pPr>
              <w:jc w:val="center"/>
              <w:rPr>
                <w:rFonts w:ascii="Calibri" w:eastAsia="Times New Roman" w:hAnsi="Calibri" w:cs="Calibri"/>
                <w:b/>
                <w:bCs/>
                <w:sz w:val="20"/>
                <w:szCs w:val="20"/>
              </w:rPr>
            </w:pPr>
            <w:r>
              <w:rPr>
                <w:rFonts w:ascii="Calibri" w:eastAsia="Times New Roman" w:hAnsi="Calibri" w:cs="Calibri"/>
                <w:b/>
                <w:bCs/>
                <w:sz w:val="20"/>
                <w:szCs w:val="20"/>
                <w:lang w:val="en-GB"/>
              </w:rPr>
              <w:t>1</w:t>
            </w:r>
            <w:r>
              <w:rPr>
                <w:rFonts w:ascii="Calibri" w:eastAsia="Times New Roman" w:hAnsi="Calibri" w:cs="Calibri"/>
                <w:sz w:val="20"/>
                <w:szCs w:val="20"/>
                <w:lang w:val="en-GB"/>
              </w:rPr>
              <w:t>–</w:t>
            </w:r>
            <w:r>
              <w:rPr>
                <w:rFonts w:ascii="Calibri" w:eastAsia="Times New Roman" w:hAnsi="Calibri" w:cs="Calibri"/>
                <w:b/>
                <w:bCs/>
                <w:sz w:val="20"/>
                <w:szCs w:val="20"/>
                <w:lang w:val="en-GB"/>
              </w:rPr>
              <w:t>6/2024</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606969E6" w14:textId="1098E198" w:rsidR="00883990" w:rsidRPr="006512F1" w:rsidRDefault="00883990" w:rsidP="00883990">
            <w:pPr>
              <w:jc w:val="center"/>
              <w:rPr>
                <w:rFonts w:ascii="Calibri" w:eastAsia="Times New Roman" w:hAnsi="Calibri" w:cs="Calibri"/>
                <w:b/>
                <w:bCs/>
                <w:sz w:val="20"/>
                <w:szCs w:val="20"/>
              </w:rPr>
            </w:pPr>
            <w:r>
              <w:rPr>
                <w:rFonts w:ascii="Calibri" w:eastAsia="Times New Roman" w:hAnsi="Calibri" w:cs="Calibri"/>
                <w:b/>
                <w:bCs/>
                <w:sz w:val="20"/>
                <w:szCs w:val="20"/>
                <w:lang w:val="en-GB"/>
              </w:rPr>
              <w:t>1</w:t>
            </w:r>
            <w:r>
              <w:rPr>
                <w:rFonts w:ascii="Calibri" w:eastAsia="Times New Roman" w:hAnsi="Calibri" w:cs="Calibri"/>
                <w:sz w:val="20"/>
                <w:szCs w:val="20"/>
                <w:lang w:val="en-GB"/>
              </w:rPr>
              <w:t>–</w:t>
            </w:r>
            <w:r>
              <w:rPr>
                <w:rFonts w:ascii="Calibri" w:eastAsia="Times New Roman" w:hAnsi="Calibri" w:cs="Calibri"/>
                <w:b/>
                <w:bCs/>
                <w:sz w:val="20"/>
                <w:szCs w:val="20"/>
                <w:lang w:val="en-GB"/>
              </w:rPr>
              <w:t>6/</w:t>
            </w:r>
            <w:r>
              <w:rPr>
                <w:rFonts w:ascii="Calibri" w:eastAsia="Times New Roman" w:hAnsi="Calibri" w:cs="Calibri"/>
                <w:sz w:val="20"/>
                <w:szCs w:val="20"/>
                <w:lang w:val="en-GB"/>
              </w:rPr>
              <w:br/>
            </w:r>
            <w:r>
              <w:rPr>
                <w:rFonts w:ascii="Calibri" w:eastAsia="Times New Roman" w:hAnsi="Calibri" w:cs="Calibri"/>
                <w:b/>
                <w:bCs/>
                <w:sz w:val="20"/>
                <w:szCs w:val="20"/>
                <w:lang w:val="en-GB"/>
              </w:rPr>
              <w:t>2023</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4710950A" w14:textId="77777777" w:rsidR="00883990" w:rsidRPr="006512F1" w:rsidRDefault="00883990" w:rsidP="00883990">
            <w:pPr>
              <w:jc w:val="center"/>
              <w:rPr>
                <w:rFonts w:ascii="Calibri" w:eastAsia="Times New Roman" w:hAnsi="Calibri" w:cs="Calibri"/>
                <w:b/>
                <w:bCs/>
                <w:sz w:val="20"/>
                <w:szCs w:val="20"/>
              </w:rPr>
            </w:pPr>
            <w:r>
              <w:rPr>
                <w:rFonts w:ascii="Calibri" w:eastAsia="Times New Roman" w:hAnsi="Calibri" w:cs="Calibri"/>
                <w:b/>
                <w:bCs/>
                <w:sz w:val="20"/>
                <w:szCs w:val="20"/>
                <w:lang w:val="en-GB"/>
              </w:rPr>
              <w:t>Change -%</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62327D78" w14:textId="693965F6" w:rsidR="00883990" w:rsidRPr="006512F1" w:rsidRDefault="00883990" w:rsidP="00883990">
            <w:pPr>
              <w:jc w:val="center"/>
              <w:rPr>
                <w:rFonts w:ascii="Calibri" w:eastAsia="Times New Roman" w:hAnsi="Calibri" w:cs="Calibri"/>
                <w:b/>
                <w:bCs/>
                <w:sz w:val="20"/>
                <w:szCs w:val="20"/>
              </w:rPr>
            </w:pPr>
            <w:r>
              <w:rPr>
                <w:rFonts w:ascii="Calibri" w:eastAsia="Times New Roman" w:hAnsi="Calibri" w:cs="Calibri"/>
                <w:b/>
                <w:bCs/>
                <w:sz w:val="20"/>
                <w:szCs w:val="20"/>
                <w:lang w:val="en-GB"/>
              </w:rPr>
              <w:t>1</w:t>
            </w:r>
            <w:r>
              <w:rPr>
                <w:rFonts w:ascii="Calibri" w:eastAsia="Times New Roman" w:hAnsi="Calibri" w:cs="Calibri"/>
                <w:sz w:val="20"/>
                <w:szCs w:val="20"/>
                <w:lang w:val="en-GB"/>
              </w:rPr>
              <w:t>–</w:t>
            </w:r>
            <w:r>
              <w:rPr>
                <w:rFonts w:ascii="Calibri" w:eastAsia="Times New Roman" w:hAnsi="Calibri" w:cs="Calibri"/>
                <w:b/>
                <w:bCs/>
                <w:sz w:val="20"/>
                <w:szCs w:val="20"/>
                <w:lang w:val="en-GB"/>
              </w:rPr>
              <w:t>12/</w:t>
            </w:r>
            <w:r>
              <w:rPr>
                <w:rFonts w:ascii="Calibri" w:eastAsia="Times New Roman" w:hAnsi="Calibri" w:cs="Calibri"/>
                <w:sz w:val="20"/>
                <w:szCs w:val="20"/>
                <w:lang w:val="en-GB"/>
              </w:rPr>
              <w:br/>
            </w:r>
            <w:r>
              <w:rPr>
                <w:rFonts w:ascii="Calibri" w:eastAsia="Times New Roman" w:hAnsi="Calibri" w:cs="Calibri"/>
                <w:b/>
                <w:bCs/>
                <w:sz w:val="20"/>
                <w:szCs w:val="20"/>
                <w:lang w:val="en-GB"/>
              </w:rPr>
              <w:t>2023</w:t>
            </w:r>
          </w:p>
        </w:tc>
      </w:tr>
      <w:tr w:rsidR="00061A2D" w:rsidRPr="00883990" w14:paraId="647649B6" w14:textId="77777777" w:rsidTr="00B47A95">
        <w:trPr>
          <w:trHeight w:val="300"/>
        </w:trPr>
        <w:tc>
          <w:tcPr>
            <w:tcW w:w="1954" w:type="pct"/>
            <w:tcBorders>
              <w:left w:val="single" w:sz="4" w:space="0" w:color="auto"/>
              <w:bottom w:val="single" w:sz="4" w:space="0" w:color="auto"/>
              <w:right w:val="single" w:sz="4" w:space="0" w:color="auto"/>
            </w:tcBorders>
            <w:shd w:val="clear" w:color="auto" w:fill="auto"/>
            <w:noWrap/>
            <w:vAlign w:val="bottom"/>
            <w:hideMark/>
          </w:tcPr>
          <w:p w14:paraId="2C299681" w14:textId="77777777" w:rsidR="00883990" w:rsidRPr="006512F1" w:rsidRDefault="00883990" w:rsidP="00883990">
            <w:pPr>
              <w:rPr>
                <w:rFonts w:ascii="Calibri" w:eastAsia="Times New Roman" w:hAnsi="Calibri" w:cs="Calibri"/>
                <w:b/>
                <w:bCs/>
                <w:sz w:val="20"/>
                <w:szCs w:val="20"/>
              </w:rPr>
            </w:pPr>
            <w:r>
              <w:rPr>
                <w:rFonts w:ascii="Calibri" w:eastAsia="Times New Roman" w:hAnsi="Calibri" w:cs="Calibri"/>
                <w:b/>
                <w:bCs/>
                <w:sz w:val="20"/>
                <w:szCs w:val="20"/>
                <w:lang w:val="en-GB"/>
              </w:rPr>
              <w:t>Group</w:t>
            </w: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527FB013" w14:textId="77777777" w:rsidR="00883990" w:rsidRPr="006512F1" w:rsidRDefault="00883990" w:rsidP="00883990">
            <w:pPr>
              <w:rPr>
                <w:rFonts w:ascii="Calibri" w:eastAsia="Times New Roman" w:hAnsi="Calibri" w:cs="Calibri"/>
                <w:b/>
                <w:bCs/>
                <w:sz w:val="20"/>
                <w:szCs w:val="20"/>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0792A13F" w14:textId="77777777" w:rsidR="00883990" w:rsidRPr="006512F1" w:rsidRDefault="00883990" w:rsidP="00883990">
            <w:pPr>
              <w:rPr>
                <w:rFonts w:ascii="Calibri" w:eastAsia="Times New Roman" w:hAnsi="Calibri" w:cs="Calibri"/>
                <w:b/>
                <w:bCs/>
                <w:sz w:val="20"/>
                <w:szCs w:val="20"/>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1F40A749" w14:textId="77777777" w:rsidR="00883990" w:rsidRPr="006512F1" w:rsidRDefault="00883990" w:rsidP="00883990">
            <w:pPr>
              <w:rPr>
                <w:rFonts w:ascii="Calibri" w:eastAsia="Times New Roman" w:hAnsi="Calibri" w:cs="Calibri"/>
                <w:b/>
                <w:bCs/>
                <w:sz w:val="20"/>
                <w:szCs w:val="20"/>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0E5E543E" w14:textId="77777777" w:rsidR="00883990" w:rsidRPr="006512F1" w:rsidRDefault="00883990" w:rsidP="00883990">
            <w:pPr>
              <w:rPr>
                <w:rFonts w:ascii="Calibri" w:eastAsia="Times New Roman" w:hAnsi="Calibri" w:cs="Calibri"/>
                <w:b/>
                <w:bCs/>
                <w:sz w:val="20"/>
                <w:szCs w:val="20"/>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14:paraId="53D29541" w14:textId="77777777" w:rsidR="00883990" w:rsidRPr="006512F1" w:rsidRDefault="00883990" w:rsidP="00883990">
            <w:pPr>
              <w:rPr>
                <w:rFonts w:ascii="Calibri" w:eastAsia="Times New Roman" w:hAnsi="Calibri" w:cs="Calibri"/>
                <w:b/>
                <w:bCs/>
                <w:sz w:val="20"/>
                <w:szCs w:val="20"/>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14:paraId="50B4CA6F" w14:textId="77777777" w:rsidR="00883990" w:rsidRPr="006512F1" w:rsidRDefault="00883990" w:rsidP="00883990">
            <w:pPr>
              <w:rPr>
                <w:rFonts w:ascii="Calibri" w:eastAsia="Times New Roman" w:hAnsi="Calibri" w:cs="Calibri"/>
                <w:b/>
                <w:bCs/>
                <w:sz w:val="20"/>
                <w:szCs w:val="20"/>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14:paraId="42C6ECC6" w14:textId="77777777" w:rsidR="00883990" w:rsidRPr="006512F1" w:rsidRDefault="00883990" w:rsidP="00883990">
            <w:pPr>
              <w:rPr>
                <w:rFonts w:ascii="Calibri" w:eastAsia="Times New Roman" w:hAnsi="Calibri" w:cs="Calibri"/>
                <w:b/>
                <w:bCs/>
                <w:sz w:val="20"/>
                <w:szCs w:val="20"/>
              </w:rPr>
            </w:pPr>
          </w:p>
        </w:tc>
      </w:tr>
      <w:tr w:rsidR="00061A2D" w:rsidRPr="00883990" w14:paraId="56C3EBA1"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6A688" w14:textId="77777777" w:rsidR="00883990" w:rsidRPr="003F1F6B" w:rsidRDefault="00883990" w:rsidP="00883990">
            <w:pPr>
              <w:rPr>
                <w:rFonts w:ascii="Calibri" w:eastAsia="Times New Roman" w:hAnsi="Calibri" w:cs="Calibri"/>
                <w:b/>
                <w:bCs/>
                <w:sz w:val="20"/>
                <w:szCs w:val="20"/>
              </w:rPr>
            </w:pPr>
            <w:r>
              <w:rPr>
                <w:rFonts w:ascii="Calibri" w:eastAsia="Times New Roman" w:hAnsi="Calibri" w:cs="Calibri"/>
                <w:b/>
                <w:bCs/>
                <w:sz w:val="20"/>
                <w:szCs w:val="20"/>
                <w:lang w:val="en-GB"/>
              </w:rPr>
              <w:t>Net sales, EUR thousand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95F79F6" w14:textId="77777777" w:rsidR="00883990" w:rsidRPr="003F1F6B"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13,518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6A1F0" w14:textId="77777777" w:rsidR="00883990" w:rsidRPr="003F1F6B"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12,526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F70A6" w14:textId="77777777" w:rsidR="00883990" w:rsidRPr="003F1F6B"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7.9</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6A61388A" w14:textId="77777777" w:rsidR="00883990" w:rsidRPr="003F1F6B"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27,192</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2F4BA" w14:textId="77777777" w:rsidR="00883990" w:rsidRPr="003F1F6B"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24,259</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3614F" w14:textId="77777777" w:rsidR="00883990" w:rsidRPr="003F1F6B"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12.1</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8D018" w14:textId="77777777" w:rsidR="00883990" w:rsidRPr="003F1F6B"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48,965</w:t>
            </w:r>
          </w:p>
        </w:tc>
      </w:tr>
      <w:tr w:rsidR="00061A2D" w:rsidRPr="00B91485" w14:paraId="6F031306"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36132" w14:textId="77777777" w:rsidR="00883990" w:rsidRPr="00B91485" w:rsidRDefault="00883990" w:rsidP="00883990">
            <w:pPr>
              <w:rPr>
                <w:rFonts w:ascii="Calibri" w:eastAsia="Times New Roman" w:hAnsi="Calibri" w:cs="Calibri"/>
                <w:b/>
                <w:bCs/>
                <w:sz w:val="20"/>
                <w:szCs w:val="20"/>
              </w:rPr>
            </w:pPr>
            <w:r>
              <w:rPr>
                <w:rFonts w:ascii="Calibri" w:eastAsia="Times New Roman" w:hAnsi="Calibri" w:cs="Calibri"/>
                <w:b/>
                <w:bCs/>
                <w:sz w:val="20"/>
                <w:szCs w:val="20"/>
                <w:lang w:val="en-GB"/>
              </w:rPr>
              <w:t>Adjusted EBITDA, EUR thousand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0F248F9D"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1,011</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6225A"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1,026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07F87"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-1.4</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24A95E06"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2,369</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8C8F3"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1,948</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1D1AA"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21.6</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55A38"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4,575</w:t>
            </w:r>
          </w:p>
        </w:tc>
      </w:tr>
      <w:tr w:rsidR="00061A2D" w:rsidRPr="00883990" w14:paraId="72F02B13"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DB09C" w14:textId="77777777" w:rsidR="00883990" w:rsidRPr="006512F1"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 xml:space="preserve">    % of net sales</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66D2C03"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E32AC"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8.2</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AEA8A" w14:textId="77777777" w:rsidR="00883990" w:rsidRPr="006512F1" w:rsidRDefault="00883990" w:rsidP="004D6221">
            <w:pPr>
              <w:jc w:val="center"/>
              <w:rPr>
                <w:rFonts w:ascii="Calibri" w:eastAsia="Times New Roman" w:hAnsi="Calibri" w:cs="Calibri"/>
                <w:sz w:val="20"/>
                <w:szCs w:val="20"/>
              </w:rPr>
            </w:pP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7F74AC49"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8.7</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26BF9"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8.0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50840" w14:textId="77777777" w:rsidR="00883990" w:rsidRPr="006512F1" w:rsidRDefault="00883990" w:rsidP="004D6221">
            <w:pPr>
              <w:jc w:val="center"/>
              <w:rPr>
                <w:rFonts w:ascii="Calibri" w:eastAsia="Times New Roman" w:hAnsi="Calibri" w:cs="Calibri"/>
                <w:sz w:val="20"/>
                <w:szCs w:val="20"/>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A3C18"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9.3</w:t>
            </w:r>
          </w:p>
        </w:tc>
      </w:tr>
      <w:tr w:rsidR="00061A2D" w:rsidRPr="00B91485" w14:paraId="2AE2F5ED"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16740" w14:textId="77777777" w:rsidR="00883990" w:rsidRPr="00B91485"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EBITDA, EUR thousand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6AD2B2BA"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2,335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F776B"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1,026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5195D"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127.6</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0A1AE84B"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3,693</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E411D"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1,948</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4D464"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89.6</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4FEE2"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4,575</w:t>
            </w:r>
          </w:p>
        </w:tc>
      </w:tr>
      <w:tr w:rsidR="00061A2D" w:rsidRPr="00883990" w14:paraId="580D3DC1"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1460F" w14:textId="77777777" w:rsidR="00883990" w:rsidRPr="006512F1"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 xml:space="preserve">    % of net sales</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2BE999CC"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17.3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DF39D"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8.2</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792F9" w14:textId="77777777" w:rsidR="00883990" w:rsidRPr="006512F1" w:rsidRDefault="00883990" w:rsidP="004D6221">
            <w:pPr>
              <w:jc w:val="center"/>
              <w:rPr>
                <w:rFonts w:ascii="Calibri" w:eastAsia="Times New Roman" w:hAnsi="Calibri" w:cs="Calibri"/>
                <w:sz w:val="20"/>
                <w:szCs w:val="20"/>
              </w:rPr>
            </w:pP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4C0E1221"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13.6</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A5441"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8.0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F25DF" w14:textId="77777777" w:rsidR="00883990" w:rsidRPr="006512F1" w:rsidRDefault="00883990" w:rsidP="004D6221">
            <w:pPr>
              <w:jc w:val="center"/>
              <w:rPr>
                <w:rFonts w:ascii="Calibri" w:eastAsia="Times New Roman" w:hAnsi="Calibri" w:cs="Calibri"/>
                <w:sz w:val="20"/>
                <w:szCs w:val="20"/>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C90D6"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9.3</w:t>
            </w:r>
          </w:p>
        </w:tc>
      </w:tr>
      <w:tr w:rsidR="00061A2D" w:rsidRPr="00B91485" w14:paraId="04020E38"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6F10E" w14:textId="77777777" w:rsidR="00883990" w:rsidRPr="00B91485" w:rsidRDefault="00883990" w:rsidP="00883990">
            <w:pPr>
              <w:rPr>
                <w:rFonts w:ascii="Calibri" w:eastAsia="Times New Roman" w:hAnsi="Calibri" w:cs="Calibri"/>
                <w:b/>
                <w:bCs/>
                <w:sz w:val="20"/>
                <w:szCs w:val="20"/>
              </w:rPr>
            </w:pPr>
            <w:r>
              <w:rPr>
                <w:rFonts w:ascii="Calibri" w:eastAsia="Times New Roman" w:hAnsi="Calibri" w:cs="Calibri"/>
                <w:b/>
                <w:bCs/>
                <w:sz w:val="20"/>
                <w:szCs w:val="20"/>
                <w:lang w:val="en-GB"/>
              </w:rPr>
              <w:t>Adjusted EBITA, EUR thousand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85A54B2"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603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FE364"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641</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34C0B"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-6.0</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21391E3C"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1,521</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9AE47"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1,214</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FA266"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25.3</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5FD44"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2,965</w:t>
            </w:r>
          </w:p>
        </w:tc>
      </w:tr>
      <w:tr w:rsidR="00061A2D" w:rsidRPr="00883990" w14:paraId="53EB0697"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83F34" w14:textId="77777777" w:rsidR="00883990" w:rsidRPr="006512F1"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 xml:space="preserve">    % of net sales</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31CD84F5"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28764"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5.1</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0DFBF" w14:textId="77777777" w:rsidR="00883990" w:rsidRPr="006512F1" w:rsidRDefault="00883990" w:rsidP="004D6221">
            <w:pPr>
              <w:jc w:val="center"/>
              <w:rPr>
                <w:rFonts w:ascii="Calibri" w:eastAsia="Times New Roman" w:hAnsi="Calibri" w:cs="Calibri"/>
                <w:sz w:val="20"/>
                <w:szCs w:val="20"/>
              </w:rPr>
            </w:pP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0A5462C1"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5.6</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D3AB6"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24597" w14:textId="77777777" w:rsidR="00883990" w:rsidRPr="006512F1" w:rsidRDefault="00883990" w:rsidP="004D6221">
            <w:pPr>
              <w:jc w:val="center"/>
              <w:rPr>
                <w:rFonts w:ascii="Calibri" w:eastAsia="Times New Roman" w:hAnsi="Calibri" w:cs="Calibri"/>
                <w:sz w:val="20"/>
                <w:szCs w:val="20"/>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473CB"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6.1</w:t>
            </w:r>
          </w:p>
        </w:tc>
      </w:tr>
      <w:tr w:rsidR="00061A2D" w:rsidRPr="00B91485" w14:paraId="5EB643E9"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8B282" w14:textId="77777777" w:rsidR="00883990" w:rsidRPr="00B91485"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EBITA, EUR thousand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D951566"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1,808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29A61"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641</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98183"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182.0</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D7A4540"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2,726</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F66BD"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1,214</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54D3C"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124.5</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0B1EA"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2,965</w:t>
            </w:r>
          </w:p>
        </w:tc>
      </w:tr>
      <w:tr w:rsidR="00061A2D" w:rsidRPr="00883990" w14:paraId="7C3BB6F8"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81CB0" w14:textId="77777777" w:rsidR="00883990" w:rsidRPr="006512F1"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 xml:space="preserve">    % of net sales</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7C5133A5"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13.4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74B7C"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5.1</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7A858" w14:textId="77777777" w:rsidR="00883990" w:rsidRPr="006512F1" w:rsidRDefault="00883990" w:rsidP="004D6221">
            <w:pPr>
              <w:jc w:val="center"/>
              <w:rPr>
                <w:rFonts w:ascii="Calibri" w:eastAsia="Times New Roman" w:hAnsi="Calibri" w:cs="Calibri"/>
                <w:sz w:val="20"/>
                <w:szCs w:val="20"/>
              </w:rPr>
            </w:pP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73E1F8B4"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10.0</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F0F32"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6CA1B" w14:textId="77777777" w:rsidR="00883990" w:rsidRPr="006512F1" w:rsidRDefault="00883990" w:rsidP="004D6221">
            <w:pPr>
              <w:jc w:val="center"/>
              <w:rPr>
                <w:rFonts w:ascii="Calibri" w:eastAsia="Times New Roman" w:hAnsi="Calibri" w:cs="Calibri"/>
                <w:sz w:val="20"/>
                <w:szCs w:val="20"/>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43896"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6.1</w:t>
            </w:r>
          </w:p>
        </w:tc>
      </w:tr>
      <w:tr w:rsidR="00061A2D" w:rsidRPr="00B91485" w14:paraId="3DE65DB0"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73830" w14:textId="77777777" w:rsidR="00883990" w:rsidRPr="00B91485" w:rsidRDefault="00883990" w:rsidP="00883990">
            <w:pPr>
              <w:rPr>
                <w:rFonts w:ascii="Calibri" w:eastAsia="Times New Roman" w:hAnsi="Calibri" w:cs="Calibri"/>
                <w:b/>
                <w:bCs/>
                <w:sz w:val="20"/>
                <w:szCs w:val="20"/>
              </w:rPr>
            </w:pPr>
            <w:r>
              <w:rPr>
                <w:rFonts w:ascii="Calibri" w:eastAsia="Times New Roman" w:hAnsi="Calibri" w:cs="Calibri"/>
                <w:b/>
                <w:bCs/>
                <w:sz w:val="20"/>
                <w:szCs w:val="20"/>
                <w:lang w:val="en-GB"/>
              </w:rPr>
              <w:t>Adjusted EBIT, EUR thousand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56635916"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504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D7E0E"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530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9A97D"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-4.8</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2A8086A"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1,312</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7827A"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993</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57675"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32.1</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E552D"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2,521</w:t>
            </w:r>
          </w:p>
        </w:tc>
      </w:tr>
      <w:tr w:rsidR="00061A2D" w:rsidRPr="00883990" w14:paraId="15160CE4"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50792" w14:textId="77777777" w:rsidR="00883990" w:rsidRPr="006512F1"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 xml:space="preserve">    % of net sales</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5B2055B0"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3.7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41F20"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4.2</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ACE77" w14:textId="77777777" w:rsidR="00883990" w:rsidRPr="006512F1" w:rsidRDefault="00883990" w:rsidP="004D6221">
            <w:pPr>
              <w:jc w:val="center"/>
              <w:rPr>
                <w:rFonts w:ascii="Calibri" w:eastAsia="Times New Roman" w:hAnsi="Calibri" w:cs="Calibri"/>
                <w:sz w:val="20"/>
                <w:szCs w:val="20"/>
              </w:rPr>
            </w:pP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30BF7BC8"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4.8</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C7C40"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4.1</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77FDD" w14:textId="77777777" w:rsidR="00883990" w:rsidRPr="006512F1" w:rsidRDefault="00883990" w:rsidP="004D6221">
            <w:pPr>
              <w:jc w:val="center"/>
              <w:rPr>
                <w:rFonts w:ascii="Calibri" w:eastAsia="Times New Roman" w:hAnsi="Calibri" w:cs="Calibri"/>
                <w:sz w:val="20"/>
                <w:szCs w:val="20"/>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1083F"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5.1</w:t>
            </w:r>
          </w:p>
        </w:tc>
      </w:tr>
      <w:tr w:rsidR="00061A2D" w:rsidRPr="00B91485" w14:paraId="0EFB2D6B"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93C8E" w14:textId="77777777" w:rsidR="00883990" w:rsidRPr="00B91485"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EBIT, EUR thousand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3994D021"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-749</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152D7"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530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3B535"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-241.4</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2DB8773"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58</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80E6A"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993</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D9E80"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-94.2</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64B80"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2,521</w:t>
            </w:r>
          </w:p>
        </w:tc>
      </w:tr>
      <w:tr w:rsidR="00061A2D" w:rsidRPr="00883990" w14:paraId="2A29655F"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A1306" w14:textId="77777777" w:rsidR="00883990" w:rsidRPr="006512F1"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 xml:space="preserve">    % of net sales</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7E88AD02"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23224"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4.2</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A7834" w14:textId="77777777" w:rsidR="00883990" w:rsidRPr="006512F1" w:rsidRDefault="00883990" w:rsidP="004D6221">
            <w:pPr>
              <w:jc w:val="center"/>
              <w:rPr>
                <w:rFonts w:ascii="Calibri" w:eastAsia="Times New Roman" w:hAnsi="Calibri" w:cs="Calibri"/>
                <w:sz w:val="20"/>
                <w:szCs w:val="20"/>
              </w:rPr>
            </w:pP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7E5236A8"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0.2</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7CE15"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4.1</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9C9A1" w14:textId="77777777" w:rsidR="00883990" w:rsidRPr="006512F1" w:rsidRDefault="00883990" w:rsidP="004D6221">
            <w:pPr>
              <w:jc w:val="center"/>
              <w:rPr>
                <w:rFonts w:ascii="Calibri" w:eastAsia="Times New Roman" w:hAnsi="Calibri" w:cs="Calibri"/>
                <w:sz w:val="20"/>
                <w:szCs w:val="20"/>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902B3"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5.1</w:t>
            </w:r>
          </w:p>
        </w:tc>
      </w:tr>
      <w:tr w:rsidR="00061A2D" w:rsidRPr="00B91485" w14:paraId="6F7510B7"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2A6E9" w14:textId="77777777" w:rsidR="00883990" w:rsidRPr="00D11FFE" w:rsidRDefault="00883990" w:rsidP="00883990">
            <w:pPr>
              <w:rPr>
                <w:rFonts w:ascii="Calibri" w:eastAsia="Times New Roman" w:hAnsi="Calibri" w:cs="Calibri"/>
                <w:b/>
                <w:bCs/>
                <w:sz w:val="20"/>
                <w:szCs w:val="20"/>
                <w:lang w:val="en-GB"/>
              </w:rPr>
            </w:pPr>
            <w:r>
              <w:rPr>
                <w:rFonts w:ascii="Calibri" w:eastAsia="Times New Roman" w:hAnsi="Calibri" w:cs="Calibri"/>
                <w:b/>
                <w:bCs/>
                <w:sz w:val="20"/>
                <w:szCs w:val="20"/>
                <w:lang w:val="en-GB"/>
              </w:rPr>
              <w:t>Adjusted profit for the period, EUR thousand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7969F15D" w14:textId="14020D29" w:rsidR="00883990" w:rsidRPr="00B91485" w:rsidRDefault="00F70F12"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53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D69E1"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328</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3C88F" w14:textId="23121852" w:rsidR="00883990" w:rsidRPr="00B91485" w:rsidRDefault="00F70F12"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-83.7</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6E21FE79" w14:textId="7B40AF5A" w:rsidR="00883990" w:rsidRPr="00B91485" w:rsidRDefault="00F70F12"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608</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C50B5"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565</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10732" w14:textId="38D9151B" w:rsidR="00883990" w:rsidRPr="00B91485" w:rsidRDefault="00C72C38"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7.7</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DE208" w14:textId="77777777" w:rsidR="00883990" w:rsidRPr="00B91485" w:rsidRDefault="00883990" w:rsidP="004D6221">
            <w:pPr>
              <w:jc w:val="center"/>
              <w:rPr>
                <w:rFonts w:ascii="Calibri" w:eastAsia="Times New Roman" w:hAnsi="Calibri" w:cs="Calibri"/>
                <w:b/>
                <w:bCs/>
                <w:sz w:val="20"/>
                <w:szCs w:val="20"/>
              </w:rPr>
            </w:pPr>
            <w:r>
              <w:rPr>
                <w:rFonts w:ascii="Calibri" w:eastAsia="Times New Roman" w:hAnsi="Calibri" w:cs="Calibri"/>
                <w:b/>
                <w:bCs/>
                <w:sz w:val="20"/>
                <w:szCs w:val="20"/>
                <w:lang w:val="en-GB"/>
              </w:rPr>
              <w:t>1,204</w:t>
            </w:r>
          </w:p>
        </w:tc>
      </w:tr>
      <w:tr w:rsidR="00061A2D" w:rsidRPr="00883990" w14:paraId="36709479"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F2514" w14:textId="77777777" w:rsidR="00883990" w:rsidRPr="006512F1"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 xml:space="preserve">    % of net sales</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550E5FFC" w14:textId="369ADA29" w:rsidR="00883990" w:rsidRPr="006512F1" w:rsidRDefault="00C72C38" w:rsidP="004D6221">
            <w:pPr>
              <w:jc w:val="center"/>
              <w:rPr>
                <w:rFonts w:ascii="Calibri" w:eastAsia="Times New Roman" w:hAnsi="Calibri" w:cs="Calibri"/>
                <w:sz w:val="20"/>
                <w:szCs w:val="20"/>
              </w:rPr>
            </w:pPr>
            <w:r>
              <w:rPr>
                <w:rFonts w:ascii="Calibri" w:eastAsia="Times New Roman" w:hAnsi="Calibri" w:cs="Calibri"/>
                <w:sz w:val="20"/>
                <w:szCs w:val="20"/>
                <w:lang w:val="en-GB"/>
              </w:rPr>
              <w:t>0.4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519CB"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B5304" w14:textId="77777777" w:rsidR="00883990" w:rsidRPr="006512F1" w:rsidRDefault="00883990" w:rsidP="004D6221">
            <w:pPr>
              <w:jc w:val="center"/>
              <w:rPr>
                <w:rFonts w:ascii="Calibri" w:eastAsia="Times New Roman" w:hAnsi="Calibri" w:cs="Calibri"/>
                <w:sz w:val="20"/>
                <w:szCs w:val="20"/>
              </w:rPr>
            </w:pP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32ECAB3A" w14:textId="3C989568" w:rsidR="00883990" w:rsidRPr="006512F1" w:rsidRDefault="00C72C38" w:rsidP="004D6221">
            <w:pPr>
              <w:jc w:val="center"/>
              <w:rPr>
                <w:rFonts w:ascii="Calibri" w:eastAsia="Times New Roman" w:hAnsi="Calibri" w:cs="Calibri"/>
                <w:sz w:val="20"/>
                <w:szCs w:val="20"/>
              </w:rPr>
            </w:pPr>
            <w:r>
              <w:rPr>
                <w:rFonts w:ascii="Calibri" w:eastAsia="Times New Roman" w:hAnsi="Calibri" w:cs="Calibri"/>
                <w:sz w:val="20"/>
                <w:szCs w:val="20"/>
                <w:lang w:val="en-GB"/>
              </w:rPr>
              <w:t>2.2</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1A3B1"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2.3</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18C0C" w14:textId="77777777" w:rsidR="00883990" w:rsidRPr="006512F1" w:rsidRDefault="00883990" w:rsidP="004D6221">
            <w:pPr>
              <w:jc w:val="center"/>
              <w:rPr>
                <w:rFonts w:ascii="Calibri" w:eastAsia="Times New Roman" w:hAnsi="Calibri" w:cs="Calibri"/>
                <w:sz w:val="20"/>
                <w:szCs w:val="20"/>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6A4E4"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2.5</w:t>
            </w:r>
          </w:p>
        </w:tc>
      </w:tr>
      <w:tr w:rsidR="00061A2D" w:rsidRPr="00B91485" w14:paraId="6EE384EA"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CB10A" w14:textId="77777777" w:rsidR="00883990" w:rsidRPr="00D11FFE" w:rsidRDefault="00883990" w:rsidP="00883990">
            <w:pPr>
              <w:rPr>
                <w:rFonts w:ascii="Calibri" w:eastAsia="Times New Roman" w:hAnsi="Calibri" w:cs="Calibri"/>
                <w:sz w:val="20"/>
                <w:szCs w:val="20"/>
                <w:lang w:val="en-GB"/>
              </w:rPr>
            </w:pPr>
            <w:r>
              <w:rPr>
                <w:rFonts w:ascii="Calibri" w:eastAsia="Times New Roman" w:hAnsi="Calibri" w:cs="Calibri"/>
                <w:sz w:val="20"/>
                <w:szCs w:val="20"/>
                <w:lang w:val="en-GB"/>
              </w:rPr>
              <w:t>Profit for the period, EUR thousand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54208042"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-1,200</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54395"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328</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EA2A3"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-466.0</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4C923CA1"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-645</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CB82B"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565</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20EA1"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-214.2</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81B7E" w14:textId="77777777" w:rsidR="00883990" w:rsidRPr="00B91485"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1,204</w:t>
            </w:r>
          </w:p>
        </w:tc>
      </w:tr>
      <w:tr w:rsidR="00061A2D" w:rsidRPr="00883990" w14:paraId="3DE3F80E"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F048A" w14:textId="77777777" w:rsidR="00883990" w:rsidRPr="006512F1"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 xml:space="preserve">    % of net sales</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230DDB9B"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-8.9</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E88FF"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A879C" w14:textId="77777777" w:rsidR="00883990" w:rsidRPr="006512F1" w:rsidRDefault="00883990" w:rsidP="004D6221">
            <w:pPr>
              <w:jc w:val="center"/>
              <w:rPr>
                <w:rFonts w:ascii="Calibri" w:eastAsia="Times New Roman" w:hAnsi="Calibri" w:cs="Calibri"/>
                <w:sz w:val="20"/>
                <w:szCs w:val="20"/>
              </w:rPr>
            </w:pP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3BC157DE"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-2.4</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4C495"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2.3</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62EF1" w14:textId="77777777" w:rsidR="00883990" w:rsidRPr="006512F1" w:rsidRDefault="00883990" w:rsidP="004D6221">
            <w:pPr>
              <w:jc w:val="center"/>
              <w:rPr>
                <w:rFonts w:ascii="Calibri" w:eastAsia="Times New Roman" w:hAnsi="Calibri" w:cs="Calibri"/>
                <w:sz w:val="20"/>
                <w:szCs w:val="20"/>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3B0D7"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2.5</w:t>
            </w:r>
          </w:p>
        </w:tc>
      </w:tr>
      <w:tr w:rsidR="00061A2D" w:rsidRPr="00883990" w14:paraId="0ECD1D06"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003A8" w14:textId="77777777" w:rsidR="00883990" w:rsidRPr="006512F1"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Earnings per share, EUR</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4892451"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-0.1</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2FAA2"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6166E"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-472.2</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78E76448"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-0.1</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F14B1"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0.1</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9B1ED"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-214.3</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BB2F4"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0.01</w:t>
            </w:r>
          </w:p>
        </w:tc>
      </w:tr>
      <w:tr w:rsidR="00061A2D" w:rsidRPr="00883990" w14:paraId="5D343099"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F35AF" w14:textId="77777777" w:rsidR="00883990" w:rsidRPr="006512F1"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Equity ratio %</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271B77DB"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49.4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1DB02"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47.7</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BBC63"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3.6</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706E195"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49.4</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8CCC5"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47.7</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491E3"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3.6</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D6FBA"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51.3</w:t>
            </w:r>
          </w:p>
        </w:tc>
      </w:tr>
      <w:tr w:rsidR="00061A2D" w:rsidRPr="00883990" w14:paraId="28993109"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94B81" w14:textId="77777777" w:rsidR="00883990" w:rsidRPr="006512F1" w:rsidRDefault="00883990" w:rsidP="00883990">
            <w:pPr>
              <w:rPr>
                <w:rFonts w:ascii="Calibri" w:eastAsia="Times New Roman" w:hAnsi="Calibri" w:cs="Calibri"/>
                <w:sz w:val="20"/>
                <w:szCs w:val="20"/>
              </w:rPr>
            </w:pPr>
            <w:r>
              <w:rPr>
                <w:rFonts w:ascii="Calibri" w:eastAsia="Times New Roman" w:hAnsi="Calibri" w:cs="Calibri"/>
                <w:sz w:val="20"/>
                <w:szCs w:val="20"/>
                <w:lang w:val="en-GB"/>
              </w:rPr>
              <w:t>Net gearing, %</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4F12593F"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26.4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6A75F"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54.4</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FA70D"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-51.4</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E3878C3"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26.4</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D9EE9"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54.4</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65B30"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-51.4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514BC" w14:textId="77777777" w:rsidR="00883990" w:rsidRPr="006512F1" w:rsidRDefault="00883990" w:rsidP="004D6221">
            <w:pPr>
              <w:jc w:val="center"/>
              <w:rPr>
                <w:rFonts w:ascii="Calibri" w:eastAsia="Times New Roman" w:hAnsi="Calibri" w:cs="Calibri"/>
                <w:sz w:val="20"/>
                <w:szCs w:val="20"/>
              </w:rPr>
            </w:pPr>
            <w:r>
              <w:rPr>
                <w:rFonts w:ascii="Calibri" w:eastAsia="Times New Roman" w:hAnsi="Calibri" w:cs="Calibri"/>
                <w:sz w:val="20"/>
                <w:szCs w:val="20"/>
                <w:lang w:val="en-GB"/>
              </w:rPr>
              <w:t>2.9</w:t>
            </w:r>
          </w:p>
        </w:tc>
      </w:tr>
      <w:tr w:rsidR="00B47A95" w:rsidRPr="00883990" w14:paraId="6C88FECD"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D6A9EF" w14:textId="1C49089A" w:rsidR="00B47A95" w:rsidRPr="0078362A" w:rsidRDefault="00B47A95" w:rsidP="00B47A95">
            <w:pPr>
              <w:rPr>
                <w:rFonts w:ascii="Calibri" w:eastAsia="Times New Roman" w:hAnsi="Calibri" w:cs="Calibri"/>
                <w:sz w:val="20"/>
                <w:szCs w:val="20"/>
              </w:rPr>
            </w:pPr>
            <w:r>
              <w:rPr>
                <w:rFonts w:ascii="Calibri" w:eastAsia="Times New Roman" w:hAnsi="Calibri" w:cs="Calibri"/>
                <w:sz w:val="20"/>
                <w:szCs w:val="20"/>
                <w:lang w:val="en-GB"/>
              </w:rPr>
              <w:t>Return on equity, %, adjusted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tcPr>
          <w:p w14:paraId="3841F3F1" w14:textId="5FA07D56" w:rsidR="00B47A95" w:rsidRPr="006512F1" w:rsidRDefault="007F67D1" w:rsidP="00B47A95">
            <w:pPr>
              <w:jc w:val="center"/>
              <w:rPr>
                <w:rFonts w:ascii="Calibri" w:eastAsia="Times New Roman" w:hAnsi="Calibri" w:cs="Calibri"/>
                <w:sz w:val="20"/>
                <w:szCs w:val="20"/>
              </w:rPr>
            </w:pPr>
            <w:r>
              <w:rPr>
                <w:rFonts w:ascii="Calibri" w:eastAsia="Times New Roman" w:hAnsi="Calibri" w:cs="Calibri"/>
                <w:sz w:val="20"/>
                <w:szCs w:val="20"/>
                <w:lang w:val="en-GB"/>
              </w:rPr>
              <w:t>0.0</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382E47" w14:textId="6E4E7B6A" w:rsidR="00B47A95" w:rsidRPr="0078362A"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10.1</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544FCE" w14:textId="7C1C05C9" w:rsidR="00B47A95" w:rsidRPr="006512F1" w:rsidRDefault="00194641" w:rsidP="00B47A95">
            <w:pPr>
              <w:jc w:val="center"/>
              <w:rPr>
                <w:rFonts w:ascii="Calibri" w:eastAsia="Times New Roman" w:hAnsi="Calibri" w:cs="Calibri"/>
                <w:sz w:val="20"/>
                <w:szCs w:val="20"/>
              </w:rPr>
            </w:pPr>
            <w:r>
              <w:rPr>
                <w:rFonts w:ascii="Calibri" w:eastAsia="Times New Roman" w:hAnsi="Calibri" w:cs="Calibri"/>
                <w:sz w:val="20"/>
                <w:szCs w:val="20"/>
                <w:lang w:val="en-GB"/>
              </w:rPr>
              <w:t>-100</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tcPr>
          <w:p w14:paraId="28866EE6" w14:textId="7644CA35" w:rsidR="00B47A95" w:rsidRPr="006512F1" w:rsidRDefault="00095B38" w:rsidP="00B47A95">
            <w:pPr>
              <w:jc w:val="center"/>
              <w:rPr>
                <w:rFonts w:ascii="Calibri" w:eastAsia="Times New Roman" w:hAnsi="Calibri" w:cs="Calibri"/>
                <w:sz w:val="20"/>
                <w:szCs w:val="20"/>
              </w:rPr>
            </w:pPr>
            <w:r>
              <w:rPr>
                <w:rFonts w:ascii="Calibri" w:eastAsia="Times New Roman" w:hAnsi="Calibri" w:cs="Calibri"/>
                <w:sz w:val="20"/>
                <w:szCs w:val="20"/>
                <w:lang w:val="en-GB"/>
              </w:rPr>
              <w:t>0.00</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5937F5" w14:textId="7E95D896"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8.7</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C49A02" w14:textId="4BBDD3AE" w:rsidR="00B47A95" w:rsidRPr="006512F1" w:rsidRDefault="00F91840" w:rsidP="00B47A95">
            <w:pPr>
              <w:jc w:val="center"/>
              <w:rPr>
                <w:rFonts w:ascii="Calibri" w:eastAsia="Times New Roman" w:hAnsi="Calibri" w:cs="Calibri"/>
                <w:sz w:val="20"/>
                <w:szCs w:val="20"/>
              </w:rPr>
            </w:pPr>
            <w:r>
              <w:rPr>
                <w:rFonts w:ascii="Calibri" w:eastAsia="Times New Roman" w:hAnsi="Calibri" w:cs="Calibri"/>
                <w:sz w:val="20"/>
                <w:szCs w:val="20"/>
                <w:lang w:val="en-GB"/>
              </w:rPr>
              <w:t>-99.9</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54F6B4" w14:textId="5F16F1A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0.0</w:t>
            </w:r>
          </w:p>
        </w:tc>
      </w:tr>
      <w:tr w:rsidR="00B47A95" w:rsidRPr="00883990" w14:paraId="555A8775"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A3ED24" w14:textId="127874BF" w:rsidR="00B47A95" w:rsidRPr="00D11FFE" w:rsidRDefault="00B47A95" w:rsidP="00B47A95">
            <w:pPr>
              <w:rPr>
                <w:rFonts w:ascii="Calibri" w:eastAsia="Times New Roman" w:hAnsi="Calibri" w:cs="Calibri"/>
                <w:sz w:val="20"/>
                <w:szCs w:val="20"/>
                <w:lang w:val="en-GB"/>
              </w:rPr>
            </w:pPr>
            <w:r>
              <w:rPr>
                <w:rFonts w:ascii="Calibri" w:eastAsia="Times New Roman" w:hAnsi="Calibri" w:cs="Calibri"/>
                <w:sz w:val="20"/>
                <w:szCs w:val="20"/>
                <w:lang w:val="en-GB"/>
              </w:rPr>
              <w:t>Return on investment (ROI), %, adjusted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tcPr>
          <w:p w14:paraId="51CD62DB" w14:textId="522DBC7A" w:rsidR="00B47A95" w:rsidRPr="006512F1" w:rsidRDefault="00FD1ED8" w:rsidP="00B47A95">
            <w:pPr>
              <w:jc w:val="center"/>
              <w:rPr>
                <w:rFonts w:ascii="Calibri" w:eastAsia="Times New Roman" w:hAnsi="Calibri" w:cs="Calibri"/>
                <w:sz w:val="20"/>
                <w:szCs w:val="20"/>
              </w:rPr>
            </w:pPr>
            <w:r>
              <w:rPr>
                <w:rFonts w:ascii="Calibri" w:eastAsia="Times New Roman" w:hAnsi="Calibri" w:cs="Calibri"/>
                <w:sz w:val="20"/>
                <w:szCs w:val="20"/>
                <w:lang w:val="en-GB"/>
              </w:rPr>
              <w:t>9.1</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565129" w14:textId="53E17A55" w:rsidR="00B47A95" w:rsidRPr="0078362A"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10.1</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74776C" w14:textId="3EF1DE07" w:rsidR="00B47A95" w:rsidRPr="006512F1" w:rsidRDefault="0023446B" w:rsidP="00B47A95">
            <w:pPr>
              <w:jc w:val="center"/>
              <w:rPr>
                <w:rFonts w:ascii="Calibri" w:eastAsia="Times New Roman" w:hAnsi="Calibri" w:cs="Calibri"/>
                <w:sz w:val="20"/>
                <w:szCs w:val="20"/>
              </w:rPr>
            </w:pPr>
            <w:r>
              <w:rPr>
                <w:rFonts w:ascii="Calibri" w:eastAsia="Times New Roman" w:hAnsi="Calibri" w:cs="Calibri"/>
                <w:sz w:val="20"/>
                <w:szCs w:val="20"/>
                <w:lang w:val="en-GB"/>
              </w:rPr>
              <w:t>-10.3</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tcPr>
          <w:p w14:paraId="381648CB" w14:textId="5A8C0F30" w:rsidR="00B47A95" w:rsidRPr="006512F1" w:rsidRDefault="00F91840" w:rsidP="00B47A95">
            <w:pPr>
              <w:jc w:val="center"/>
              <w:rPr>
                <w:rFonts w:ascii="Calibri" w:eastAsia="Times New Roman" w:hAnsi="Calibri" w:cs="Calibri"/>
                <w:sz w:val="20"/>
                <w:szCs w:val="20"/>
              </w:rPr>
            </w:pPr>
            <w:r>
              <w:rPr>
                <w:rFonts w:ascii="Calibri" w:eastAsia="Times New Roman" w:hAnsi="Calibri" w:cs="Calibri"/>
                <w:sz w:val="20"/>
                <w:szCs w:val="20"/>
                <w:lang w:val="en-GB"/>
              </w:rPr>
              <w:t>16.1</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F3766D" w14:textId="55A2F132"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9.4</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1315E8" w14:textId="408DAB1F" w:rsidR="00B47A95" w:rsidRPr="006512F1" w:rsidRDefault="00E75AF8" w:rsidP="00B47A95">
            <w:pPr>
              <w:jc w:val="center"/>
              <w:rPr>
                <w:rFonts w:ascii="Calibri" w:eastAsia="Times New Roman" w:hAnsi="Calibri" w:cs="Calibri"/>
                <w:sz w:val="20"/>
                <w:szCs w:val="20"/>
              </w:rPr>
            </w:pPr>
            <w:r>
              <w:rPr>
                <w:rFonts w:ascii="Calibri" w:eastAsia="Times New Roman" w:hAnsi="Calibri" w:cs="Calibri"/>
                <w:sz w:val="20"/>
                <w:szCs w:val="20"/>
                <w:lang w:val="en-GB"/>
              </w:rPr>
              <w:t>70.8</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3C24BF" w14:textId="0E416B90"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3.2</w:t>
            </w:r>
          </w:p>
        </w:tc>
      </w:tr>
      <w:tr w:rsidR="00B47A95" w:rsidRPr="00883990" w14:paraId="2D1CBC81"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AFDB7" w14:textId="77777777" w:rsidR="00B47A95" w:rsidRPr="0078362A" w:rsidRDefault="00B47A95" w:rsidP="00B47A95">
            <w:pPr>
              <w:rPr>
                <w:rFonts w:ascii="Calibri" w:eastAsia="Times New Roman" w:hAnsi="Calibri" w:cs="Calibri"/>
                <w:sz w:val="20"/>
                <w:szCs w:val="20"/>
              </w:rPr>
            </w:pPr>
            <w:r>
              <w:rPr>
                <w:rFonts w:ascii="Calibri" w:eastAsia="Times New Roman" w:hAnsi="Calibri" w:cs="Calibri"/>
                <w:sz w:val="20"/>
                <w:szCs w:val="20"/>
                <w:lang w:val="en-GB"/>
              </w:rPr>
              <w:t>Return on equity, %</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2E407FC"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-39.6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3125B" w14:textId="77777777" w:rsidR="00B47A95" w:rsidRPr="0078362A"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10.1</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415A8"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-491.7</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0EAFBDC1"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-10.6</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F41ED"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8.7</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0C609"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-222.2</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A3629"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0.0</w:t>
            </w:r>
          </w:p>
        </w:tc>
      </w:tr>
      <w:tr w:rsidR="00B47A95" w:rsidRPr="00883990" w14:paraId="53A20BD8"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87336" w14:textId="3070AB06" w:rsidR="00B47A95" w:rsidRPr="0078362A" w:rsidRDefault="00B47A95" w:rsidP="00B47A95">
            <w:pPr>
              <w:rPr>
                <w:rFonts w:ascii="Calibri" w:eastAsia="Times New Roman" w:hAnsi="Calibri" w:cs="Calibri"/>
                <w:sz w:val="20"/>
                <w:szCs w:val="20"/>
              </w:rPr>
            </w:pPr>
            <w:r>
              <w:rPr>
                <w:rFonts w:ascii="Calibri" w:eastAsia="Times New Roman" w:hAnsi="Calibri" w:cs="Calibri"/>
                <w:sz w:val="20"/>
                <w:szCs w:val="20"/>
                <w:lang w:val="en-GB"/>
              </w:rPr>
              <w:t>Return on investment, %</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21E8A9FF"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-15.6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E6B22" w14:textId="77777777" w:rsidR="00B47A95" w:rsidRPr="0078362A"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10.1</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0ECD8"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-254.8</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57BAC6C0"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1.9</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79B01"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9.4</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23461"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-79.7</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03DDC"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3.2</w:t>
            </w:r>
          </w:p>
        </w:tc>
      </w:tr>
      <w:tr w:rsidR="00B47A95" w:rsidRPr="00883990" w14:paraId="6B154AB0"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D3F07" w14:textId="77777777" w:rsidR="00B47A95" w:rsidRPr="00D11FFE" w:rsidRDefault="00B47A95" w:rsidP="00B47A95">
            <w:pPr>
              <w:rPr>
                <w:rFonts w:ascii="Calibri" w:eastAsia="Times New Roman" w:hAnsi="Calibri" w:cs="Calibri"/>
                <w:sz w:val="20"/>
                <w:szCs w:val="20"/>
                <w:lang w:val="en-GB"/>
              </w:rPr>
            </w:pPr>
            <w:r>
              <w:rPr>
                <w:rFonts w:ascii="Calibri" w:eastAsia="Times New Roman" w:hAnsi="Calibri" w:cs="Calibri"/>
                <w:sz w:val="20"/>
                <w:szCs w:val="20"/>
                <w:lang w:val="en-GB"/>
              </w:rPr>
              <w:t>Balance sheet total, EUR thousand</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3357B60D"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24,557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FE7A4"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27,327</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64D06"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-10.1</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2D15E634"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24,557</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D18A8"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27,327</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7AE9D"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-10.1</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27EC0"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26,741</w:t>
            </w:r>
          </w:p>
        </w:tc>
      </w:tr>
      <w:tr w:rsidR="00B47A95" w:rsidRPr="00883990" w14:paraId="5B7385A8" w14:textId="77777777" w:rsidTr="00B47A95">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F31F5" w14:textId="77777777" w:rsidR="00B47A95" w:rsidRPr="006512F1" w:rsidRDefault="00B47A95" w:rsidP="00B47A95">
            <w:pPr>
              <w:rPr>
                <w:rFonts w:ascii="Calibri" w:eastAsia="Times New Roman" w:hAnsi="Calibri" w:cs="Calibri"/>
                <w:sz w:val="20"/>
                <w:szCs w:val="20"/>
              </w:rPr>
            </w:pPr>
            <w:r>
              <w:rPr>
                <w:rFonts w:ascii="Calibri" w:eastAsia="Times New Roman" w:hAnsi="Calibri" w:cs="Calibri"/>
                <w:sz w:val="20"/>
                <w:szCs w:val="20"/>
                <w:lang w:val="en-GB"/>
              </w:rPr>
              <w:t>Average number of employees</w:t>
            </w:r>
          </w:p>
        </w:tc>
        <w:tc>
          <w:tcPr>
            <w:tcW w:w="400"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4F8C4CC2"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129</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996A0"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137</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46465"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-6.0</w:t>
            </w:r>
          </w:p>
        </w:tc>
        <w:tc>
          <w:tcPr>
            <w:tcW w:w="354" w:type="pct"/>
            <w:tcBorders>
              <w:top w:val="single" w:sz="4" w:space="0" w:color="auto"/>
              <w:left w:val="single" w:sz="4" w:space="0" w:color="auto"/>
              <w:bottom w:val="single" w:sz="4" w:space="0" w:color="auto"/>
              <w:right w:val="single" w:sz="4" w:space="0" w:color="auto"/>
            </w:tcBorders>
            <w:shd w:val="clear" w:color="000000" w:fill="E8E8E8"/>
            <w:noWrap/>
            <w:vAlign w:val="bottom"/>
            <w:hideMark/>
          </w:tcPr>
          <w:p w14:paraId="164C6297"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126</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F03EA"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133</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5DF4E"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-4.9</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48F20" w14:textId="77777777" w:rsidR="00B47A95" w:rsidRPr="006512F1" w:rsidRDefault="00B47A95" w:rsidP="00B47A95">
            <w:pPr>
              <w:jc w:val="center"/>
              <w:rPr>
                <w:rFonts w:ascii="Calibri" w:eastAsia="Times New Roman" w:hAnsi="Calibri" w:cs="Calibri"/>
                <w:sz w:val="20"/>
                <w:szCs w:val="20"/>
              </w:rPr>
            </w:pPr>
            <w:r>
              <w:rPr>
                <w:rFonts w:ascii="Calibri" w:eastAsia="Times New Roman" w:hAnsi="Calibri" w:cs="Calibri"/>
                <w:sz w:val="20"/>
                <w:szCs w:val="20"/>
                <w:lang w:val="en-GB"/>
              </w:rPr>
              <w:t>134</w:t>
            </w:r>
          </w:p>
        </w:tc>
      </w:tr>
    </w:tbl>
    <w:p w14:paraId="011AD5A7" w14:textId="77777777" w:rsidR="00657706" w:rsidRPr="00F61536" w:rsidRDefault="00657706" w:rsidP="00090ACF">
      <w:pPr>
        <w:rPr>
          <w:rFonts w:ascii="Calibri" w:eastAsia="Calibri" w:hAnsi="Calibri" w:cs="Calibri"/>
          <w:b/>
          <w:bCs/>
          <w:color w:val="000000" w:themeColor="text1"/>
          <w:sz w:val="20"/>
          <w:szCs w:val="20"/>
        </w:rPr>
      </w:pPr>
    </w:p>
    <w:p w14:paraId="7C37D1B8" w14:textId="2C0098AE" w:rsidR="005C7AF2" w:rsidRPr="00D11FFE" w:rsidRDefault="005C7AF2" w:rsidP="005C7AF2">
      <w:pPr>
        <w:spacing w:before="240"/>
        <w:rPr>
          <w:rFonts w:ascii="Calibri" w:eastAsia="Calibri" w:hAnsi="Calibri" w:cs="Calibri"/>
          <w:sz w:val="20"/>
          <w:szCs w:val="20"/>
          <w:lang w:val="en-GB"/>
        </w:rPr>
      </w:pPr>
      <w:r>
        <w:rPr>
          <w:rFonts w:ascii="Calibri" w:eastAsia="Calibri" w:hAnsi="Calibri" w:cs="Calibri"/>
          <w:sz w:val="20"/>
          <w:szCs w:val="20"/>
          <w:lang w:val="en-GB"/>
        </w:rPr>
        <w:t>* The adjusted key figures exclude non-recurring items arising from the divestment, which have an effect of EUR +1,324 thousand on EBITDA and EUR -1,254 thousand on EBIT and profit for the period.</w:t>
      </w:r>
    </w:p>
    <w:p w14:paraId="1A28C577" w14:textId="77777777" w:rsidR="004F0DFB" w:rsidRPr="00D11FFE" w:rsidRDefault="004F0DFB" w:rsidP="00090ACF">
      <w:pPr>
        <w:spacing w:before="240" w:after="160" w:line="259" w:lineRule="auto"/>
        <w:rPr>
          <w:rFonts w:ascii="Calibri" w:eastAsia="Calibri" w:hAnsi="Calibri" w:cs="Calibri"/>
          <w:b/>
          <w:bCs/>
          <w:color w:val="000000" w:themeColor="text1"/>
          <w:sz w:val="20"/>
          <w:szCs w:val="20"/>
          <w:lang w:val="en-GB"/>
        </w:rPr>
      </w:pPr>
    </w:p>
    <w:p w14:paraId="1C981E48" w14:textId="77777777" w:rsidR="004F0DFB" w:rsidRPr="00D11FFE" w:rsidRDefault="004F0DFB" w:rsidP="00090ACF">
      <w:pPr>
        <w:spacing w:before="240" w:after="160" w:line="259" w:lineRule="auto"/>
        <w:rPr>
          <w:rFonts w:ascii="Calibri" w:eastAsia="Calibri" w:hAnsi="Calibri" w:cs="Calibri"/>
          <w:b/>
          <w:bCs/>
          <w:color w:val="000000" w:themeColor="text1"/>
          <w:sz w:val="20"/>
          <w:szCs w:val="20"/>
          <w:lang w:val="en-GB"/>
        </w:rPr>
      </w:pPr>
    </w:p>
    <w:p w14:paraId="1415E0EA" w14:textId="77777777" w:rsidR="004F0DFB" w:rsidRPr="00D11FFE" w:rsidRDefault="004F0DFB" w:rsidP="00090ACF">
      <w:pPr>
        <w:spacing w:before="240" w:after="160" w:line="259" w:lineRule="auto"/>
        <w:rPr>
          <w:rFonts w:ascii="Calibri" w:eastAsia="Calibri" w:hAnsi="Calibri" w:cs="Calibri"/>
          <w:b/>
          <w:bCs/>
          <w:color w:val="000000" w:themeColor="text1"/>
          <w:sz w:val="20"/>
          <w:szCs w:val="20"/>
          <w:lang w:val="en-GB"/>
        </w:rPr>
      </w:pPr>
    </w:p>
    <w:p w14:paraId="162447A8" w14:textId="12CE6C1A" w:rsidR="00093B87" w:rsidRPr="00D11FFE" w:rsidRDefault="00093B87" w:rsidP="00090ACF">
      <w:pPr>
        <w:spacing w:before="240"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BUSINESS OVERVIEW</w:t>
      </w:r>
    </w:p>
    <w:p w14:paraId="128B5385" w14:textId="6A212F66" w:rsidR="00090ACF" w:rsidRPr="00D11FFE" w:rsidRDefault="00090ACF" w:rsidP="00090ACF">
      <w:pPr>
        <w:spacing w:before="240" w:after="160" w:line="259" w:lineRule="auto"/>
        <w:rPr>
          <w:rFonts w:ascii="Calibri" w:eastAsia="Calibri" w:hAnsi="Calibri" w:cs="Calibri"/>
          <w:b/>
          <w:bCs/>
          <w:color w:val="000000" w:themeColor="text1"/>
          <w:sz w:val="20"/>
          <w:szCs w:val="20"/>
          <w:lang w:val="en-GB"/>
        </w:rPr>
      </w:pPr>
      <w:bookmarkStart w:id="0" w:name="_Hlk142379535"/>
      <w:r>
        <w:rPr>
          <w:rFonts w:ascii="Calibri" w:eastAsia="Calibri" w:hAnsi="Calibri" w:cs="Calibri"/>
          <w:b/>
          <w:bCs/>
          <w:color w:val="000000" w:themeColor="text1"/>
          <w:sz w:val="20"/>
          <w:szCs w:val="20"/>
          <w:lang w:val="en-GB"/>
        </w:rPr>
        <w:t xml:space="preserve">CEO Mikko </w:t>
      </w:r>
      <w:proofErr w:type="spellStart"/>
      <w:r>
        <w:rPr>
          <w:rFonts w:ascii="Calibri" w:eastAsia="Calibri" w:hAnsi="Calibri" w:cs="Calibri"/>
          <w:b/>
          <w:bCs/>
          <w:color w:val="000000" w:themeColor="text1"/>
          <w:sz w:val="20"/>
          <w:szCs w:val="20"/>
          <w:lang w:val="en-GB"/>
        </w:rPr>
        <w:t>Tahkola</w:t>
      </w:r>
      <w:proofErr w:type="spellEnd"/>
      <w:r>
        <w:rPr>
          <w:rFonts w:ascii="Calibri" w:eastAsia="Calibri" w:hAnsi="Calibri" w:cs="Calibri"/>
          <w:b/>
          <w:bCs/>
          <w:color w:val="000000" w:themeColor="text1"/>
          <w:sz w:val="20"/>
          <w:szCs w:val="20"/>
          <w:lang w:val="en-GB"/>
        </w:rPr>
        <w:t>:</w:t>
      </w:r>
    </w:p>
    <w:p w14:paraId="7AE6F2E1" w14:textId="372111DC" w:rsidR="00033019" w:rsidRPr="00EE6813" w:rsidRDefault="005C59C4" w:rsidP="009B63E2">
      <w:pPr>
        <w:spacing w:before="240" w:after="160" w:line="254"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Group's business developed well during the period under review. The second quarter of the year was also particularly important for the company due to the changes in strategy. The Group sold the business operations under the Perniön Liha and Helsingin Makkaratehdas brands and realigned its strategy. We want to allocate the Group’s resources and growth investments to support the businesses where we see the greatest potential for profitable growth. At the same time, Fodelia is changing its direction from a holding company into an active food industry company.</w:t>
      </w:r>
    </w:p>
    <w:p w14:paraId="6AD5C1F9" w14:textId="1D907980" w:rsidR="008B6945" w:rsidRPr="00EE6813" w:rsidRDefault="00E47B25" w:rsidP="009B63E2">
      <w:pPr>
        <w:spacing w:before="240" w:after="160" w:line="254" w:lineRule="auto"/>
        <w:rPr>
          <w:rFonts w:ascii="Calibri" w:eastAsia="Calibri" w:hAnsi="Calibri" w:cs="Calibri"/>
          <w:color w:val="FF0000"/>
          <w:sz w:val="20"/>
          <w:szCs w:val="20"/>
          <w:lang w:val="en-GB"/>
        </w:rPr>
      </w:pPr>
      <w:r>
        <w:rPr>
          <w:rFonts w:ascii="Calibri" w:eastAsia="Calibri" w:hAnsi="Calibri" w:cs="Calibri"/>
          <w:color w:val="000000" w:themeColor="text1"/>
          <w:sz w:val="20"/>
          <w:szCs w:val="20"/>
          <w:lang w:val="en-GB"/>
        </w:rPr>
        <w:t xml:space="preserve">The role of </w:t>
      </w:r>
      <w:proofErr w:type="spellStart"/>
      <w:r>
        <w:rPr>
          <w:rFonts w:ascii="Calibri" w:eastAsia="Calibri" w:hAnsi="Calibri" w:cs="Calibri"/>
          <w:color w:val="000000" w:themeColor="text1"/>
          <w:sz w:val="20"/>
          <w:szCs w:val="20"/>
          <w:lang w:val="en-GB"/>
        </w:rPr>
        <w:t>Fodelia</w:t>
      </w:r>
      <w:proofErr w:type="spellEnd"/>
      <w:r>
        <w:rPr>
          <w:rFonts w:ascii="Calibri" w:eastAsia="Calibri" w:hAnsi="Calibri" w:cs="Calibri"/>
          <w:color w:val="000000" w:themeColor="text1"/>
          <w:sz w:val="20"/>
          <w:szCs w:val="20"/>
          <w:lang w:val="en-GB"/>
        </w:rPr>
        <w:t xml:space="preserve"> companies in the Foodservice market is already significant. There is still growing demand for Feelia’s convenience food product concept in the </w:t>
      </w:r>
      <w:r>
        <w:rPr>
          <w:rFonts w:ascii="Calibri" w:eastAsia="Calibri" w:hAnsi="Calibri" w:cs="Calibri"/>
          <w:sz w:val="20"/>
          <w:szCs w:val="20"/>
          <w:lang w:val="en-GB"/>
        </w:rPr>
        <w:t xml:space="preserve">market, where savings and, at the same time, sustainable Finnish food are sought. Our other unit in the </w:t>
      </w:r>
      <w:r>
        <w:rPr>
          <w:rFonts w:ascii="Calibri" w:eastAsia="Calibri" w:hAnsi="Calibri" w:cs="Calibri"/>
          <w:color w:val="000000" w:themeColor="text1"/>
          <w:sz w:val="20"/>
          <w:szCs w:val="20"/>
          <w:lang w:val="en-GB"/>
        </w:rPr>
        <w:t>Foodservice market is Marjavasu, which produces juices and berry purees. The cooperation between the companies intensified during the first half of the year, and as a natural continuation of this, we plan to gradually transfer Marjavasu’s production to the Feelia plant in Pyhäntä and into the organisation as part of Feelia's operations. We consider closer integration to lead to significant cost-efficiency, lower investment needs and accelerate the growth of net sales from juices and berry purees.</w:t>
      </w:r>
    </w:p>
    <w:p w14:paraId="076214C1" w14:textId="1568E05B" w:rsidR="00230952" w:rsidRPr="00EE6813" w:rsidRDefault="00230952" w:rsidP="009B63E2">
      <w:pPr>
        <w:spacing w:before="240" w:after="160" w:line="254" w:lineRule="auto"/>
        <w:rPr>
          <w:rFonts w:ascii="Calibri" w:eastAsia="Calibri" w:hAnsi="Calibri" w:cs="Calibri"/>
          <w:color w:val="FF0000"/>
          <w:sz w:val="20"/>
          <w:szCs w:val="20"/>
          <w:lang w:val="en-GB"/>
        </w:rPr>
      </w:pPr>
      <w:proofErr w:type="spellStart"/>
      <w:r>
        <w:rPr>
          <w:rFonts w:ascii="Calibri" w:eastAsia="Calibri" w:hAnsi="Calibri" w:cs="Calibri"/>
          <w:color w:val="000000" w:themeColor="text1"/>
          <w:sz w:val="20"/>
          <w:szCs w:val="20"/>
          <w:lang w:val="en-GB"/>
        </w:rPr>
        <w:t>Feelia’s</w:t>
      </w:r>
      <w:proofErr w:type="spellEnd"/>
      <w:r>
        <w:rPr>
          <w:rFonts w:ascii="Calibri" w:eastAsia="Calibri" w:hAnsi="Calibri" w:cs="Calibri"/>
          <w:color w:val="000000" w:themeColor="text1"/>
          <w:sz w:val="20"/>
          <w:szCs w:val="20"/>
          <w:lang w:val="en-GB"/>
        </w:rPr>
        <w:t xml:space="preserve"> business has developed well in the first half of the year, net sales have grown </w:t>
      </w:r>
      <w:proofErr w:type="gramStart"/>
      <w:r>
        <w:rPr>
          <w:rFonts w:ascii="Calibri" w:eastAsia="Calibri" w:hAnsi="Calibri" w:cs="Calibri"/>
          <w:color w:val="000000" w:themeColor="text1"/>
          <w:sz w:val="20"/>
          <w:szCs w:val="20"/>
          <w:lang w:val="en-GB"/>
        </w:rPr>
        <w:t>strongly</w:t>
      </w:r>
      <w:proofErr w:type="gramEnd"/>
      <w:r>
        <w:rPr>
          <w:rFonts w:ascii="Calibri" w:eastAsia="Calibri" w:hAnsi="Calibri" w:cs="Calibri"/>
          <w:color w:val="000000" w:themeColor="text1"/>
          <w:sz w:val="20"/>
          <w:szCs w:val="20"/>
          <w:lang w:val="en-GB"/>
        </w:rPr>
        <w:t xml:space="preserve"> and profitability is at a good level. Relative profitability in the second quarter was slightly lower than for the first </w:t>
      </w:r>
      <w:r>
        <w:rPr>
          <w:rFonts w:ascii="Calibri" w:eastAsia="Calibri" w:hAnsi="Calibri" w:cs="Calibri"/>
          <w:sz w:val="20"/>
          <w:szCs w:val="20"/>
          <w:lang w:val="en-GB"/>
        </w:rPr>
        <w:t xml:space="preserve">quarter. This was due to temporary quality issues with packaging materials, which increased production costs. Feelia’s growth outlook </w:t>
      </w:r>
      <w:r>
        <w:rPr>
          <w:rFonts w:ascii="Calibri" w:eastAsia="Calibri" w:hAnsi="Calibri" w:cs="Calibri"/>
          <w:color w:val="000000" w:themeColor="text1"/>
          <w:sz w:val="20"/>
          <w:szCs w:val="20"/>
          <w:lang w:val="en-GB"/>
        </w:rPr>
        <w:t xml:space="preserve">remains strong, with the latest positive example being the multi-year agreement signed with HUS in the summer. </w:t>
      </w:r>
      <w:r>
        <w:rPr>
          <w:rFonts w:ascii="Calibri" w:eastAsia="Calibri" w:hAnsi="Calibri" w:cs="Calibri"/>
          <w:sz w:val="20"/>
          <w:szCs w:val="20"/>
          <w:lang w:val="en-GB"/>
        </w:rPr>
        <w:t xml:space="preserve">Marjavasu's net sales have also continued to grow, but profitability has declined from the previous very good level. We believe that merging the units will allow us to return profitability to the previous level. </w:t>
      </w:r>
    </w:p>
    <w:p w14:paraId="1E46AD82" w14:textId="6F91542B" w:rsidR="00572334" w:rsidRPr="00C317ED" w:rsidRDefault="00294E60" w:rsidP="00694424">
      <w:pPr>
        <w:spacing w:before="240" w:after="160" w:line="254" w:lineRule="auto"/>
        <w:rPr>
          <w:rFonts w:ascii="Calibri" w:eastAsia="Calibri" w:hAnsi="Calibri" w:cs="Calibri"/>
          <w:color w:val="FF0000"/>
          <w:sz w:val="20"/>
          <w:szCs w:val="20"/>
          <w:lang w:val="en-GB"/>
        </w:rPr>
      </w:pPr>
      <w:proofErr w:type="spellStart"/>
      <w:r>
        <w:rPr>
          <w:rFonts w:ascii="Calibri" w:eastAsia="Calibri" w:hAnsi="Calibri" w:cs="Calibri"/>
          <w:sz w:val="20"/>
          <w:szCs w:val="20"/>
          <w:lang w:val="en-GB"/>
        </w:rPr>
        <w:t>Oikia</w:t>
      </w:r>
      <w:proofErr w:type="spellEnd"/>
      <w:r>
        <w:rPr>
          <w:rFonts w:ascii="Calibri" w:eastAsia="Calibri" w:hAnsi="Calibri" w:cs="Calibri"/>
          <w:sz w:val="20"/>
          <w:szCs w:val="20"/>
          <w:lang w:val="en-GB"/>
        </w:rPr>
        <w:t>, which operates in the consumer market, has undergone a significant change process.</w:t>
      </w:r>
      <w:r>
        <w:rPr>
          <w:rFonts w:ascii="Calibri" w:eastAsia="Calibri" w:hAnsi="Calibri" w:cs="Calibri"/>
          <w:color w:val="FF0000"/>
          <w:sz w:val="20"/>
          <w:szCs w:val="20"/>
          <w:lang w:val="en-GB"/>
        </w:rPr>
        <w:t xml:space="preserve"> </w:t>
      </w:r>
      <w:r>
        <w:rPr>
          <w:rFonts w:ascii="Calibri" w:eastAsia="Calibri" w:hAnsi="Calibri" w:cs="Calibri"/>
          <w:sz w:val="20"/>
          <w:szCs w:val="20"/>
          <w:lang w:val="en-GB"/>
        </w:rPr>
        <w:t xml:space="preserve">The sale of Perniön Liha and Helsingin Makkaratehdas clarified the structure of the unit and specified the strategy. The Oikia brand, which was previously known for snack products, has been expanded to include convenience food products in online stores, and going forward, all of our own products for retail will be under the Oikia brand. The development of the online shop has been downward and </w:t>
      </w:r>
      <w:r w:rsidR="00C317ED" w:rsidRPr="00C317ED">
        <w:rPr>
          <w:rFonts w:ascii="Calibri" w:eastAsia="Calibri" w:hAnsi="Calibri" w:cs="Calibri"/>
          <w:sz w:val="20"/>
          <w:szCs w:val="20"/>
          <w:lang w:val="en-GB"/>
        </w:rPr>
        <w:t xml:space="preserve">active efforts are being made to address this, led by the new business director who started during the review period. Strategic actions have been initiated in online sales to reverse the trend and achieve growth, including a brand change, the launch of a new e-commerce platform, and other operational improvements. </w:t>
      </w:r>
      <w:r>
        <w:rPr>
          <w:rFonts w:ascii="Calibri" w:eastAsia="Calibri" w:hAnsi="Calibri" w:cs="Calibri"/>
          <w:sz w:val="20"/>
          <w:szCs w:val="20"/>
          <w:lang w:val="en-GB"/>
        </w:rPr>
        <w:t xml:space="preserve">On the other hand, the development of the Snacks business has been steadily good and growth potential is also seen in the business. </w:t>
      </w:r>
    </w:p>
    <w:p w14:paraId="38209F80" w14:textId="75C191EB" w:rsidR="008F6796" w:rsidRPr="00EE6813" w:rsidRDefault="008F6796" w:rsidP="00694424">
      <w:pPr>
        <w:spacing w:before="240" w:after="160" w:line="254" w:lineRule="auto"/>
        <w:rPr>
          <w:rFonts w:ascii="Calibri" w:eastAsia="Calibri" w:hAnsi="Calibri" w:cs="Calibri"/>
          <w:color w:val="FF0000"/>
          <w:sz w:val="20"/>
          <w:szCs w:val="20"/>
          <w:lang w:val="en-GB"/>
        </w:rPr>
      </w:pPr>
      <w:r>
        <w:rPr>
          <w:rFonts w:ascii="Calibri" w:eastAsia="Calibri" w:hAnsi="Calibri" w:cs="Calibri"/>
          <w:color w:val="000000" w:themeColor="text1"/>
          <w:sz w:val="20"/>
          <w:szCs w:val="20"/>
          <w:lang w:val="en-GB"/>
        </w:rPr>
        <w:t xml:space="preserve">The result figures for the second quarter were affected by the divestment completed. The divestment resulted in non-recurring items that had a significant impact on the official result of Oikia and, at the same time, the Fodelia Group. In addition, the divestment process affected the development of the business in question during the first half of the year, and this is reflected in the negative development of the figures for the divested unit. The Group’s balance sheet is even stronger after the divestment, and the net sales and profitability of the businesses continuing as part of the Group developed well in the second quarter. The Group’s net sales from continuing operations increased by approximately 16% and operating result improved by 25%. </w:t>
      </w:r>
    </w:p>
    <w:p w14:paraId="60D6F399" w14:textId="77777777" w:rsidR="00EE6813" w:rsidRPr="00EE6813" w:rsidRDefault="00015DCD" w:rsidP="00EE6813">
      <w:pPr>
        <w:spacing w:before="240" w:after="160" w:line="254" w:lineRule="auto"/>
        <w:rPr>
          <w:rFonts w:ascii="Calibri" w:eastAsia="Calibri" w:hAnsi="Calibri" w:cs="Calibri"/>
          <w:color w:val="FF0000"/>
          <w:sz w:val="20"/>
          <w:szCs w:val="20"/>
          <w:lang w:val="en-GB"/>
        </w:rPr>
      </w:pPr>
      <w:r>
        <w:rPr>
          <w:rFonts w:ascii="Calibri" w:eastAsia="Calibri" w:hAnsi="Calibri" w:cs="Calibri"/>
          <w:sz w:val="20"/>
          <w:szCs w:val="20"/>
          <w:lang w:val="en-GB"/>
        </w:rPr>
        <w:lastRenderedPageBreak/>
        <w:t xml:space="preserve">The development of the joint venture Fodbar during the first half of the year has been encouraging. Growth is strong and profitability has improved significantly. </w:t>
      </w:r>
      <w:r w:rsidR="00EE6813" w:rsidRPr="00EE6813">
        <w:rPr>
          <w:rFonts w:ascii="Calibri" w:eastAsia="Calibri" w:hAnsi="Calibri" w:cs="Calibri"/>
          <w:sz w:val="20"/>
          <w:szCs w:val="20"/>
          <w:lang w:val="en-GB"/>
        </w:rPr>
        <w:t xml:space="preserve">Growth is strong and profitability has improved significantly. </w:t>
      </w:r>
      <w:proofErr w:type="spellStart"/>
      <w:r w:rsidR="00EE6813" w:rsidRPr="00EE6813">
        <w:rPr>
          <w:rFonts w:ascii="Calibri" w:eastAsia="Calibri" w:hAnsi="Calibri" w:cs="Calibri"/>
          <w:sz w:val="20"/>
          <w:szCs w:val="20"/>
          <w:lang w:val="en-GB"/>
        </w:rPr>
        <w:t>Fodbar’s</w:t>
      </w:r>
      <w:proofErr w:type="spellEnd"/>
      <w:r w:rsidR="00EE6813" w:rsidRPr="00EE6813">
        <w:rPr>
          <w:rFonts w:ascii="Calibri" w:eastAsia="Calibri" w:hAnsi="Calibri" w:cs="Calibri"/>
          <w:sz w:val="20"/>
          <w:szCs w:val="20"/>
          <w:lang w:val="en-GB"/>
        </w:rPr>
        <w:t xml:space="preserve"> development is supported by the stabilization of operations and significant volume growth during the past year.</w:t>
      </w:r>
    </w:p>
    <w:p w14:paraId="07E5272F" w14:textId="314C158A" w:rsidR="0061431D" w:rsidRPr="00D11FFE" w:rsidRDefault="0061431D" w:rsidP="00A17A6B">
      <w:pPr>
        <w:spacing w:before="240" w:after="160" w:line="254" w:lineRule="auto"/>
        <w:rPr>
          <w:rFonts w:ascii="Calibri" w:eastAsia="Calibri" w:hAnsi="Calibri" w:cs="Calibri"/>
          <w:sz w:val="20"/>
          <w:szCs w:val="20"/>
          <w:lang w:val="en-GB"/>
        </w:rPr>
      </w:pPr>
    </w:p>
    <w:p w14:paraId="15816CFD" w14:textId="61B39F97" w:rsidR="00B91485" w:rsidRPr="00EE6813" w:rsidRDefault="00587F56" w:rsidP="005114F9">
      <w:pPr>
        <w:spacing w:before="240" w:after="160" w:line="254" w:lineRule="auto"/>
        <w:rPr>
          <w:rFonts w:ascii="Calibri" w:eastAsia="Calibri" w:hAnsi="Calibri" w:cs="Calibri"/>
          <w:color w:val="FF0000"/>
          <w:sz w:val="20"/>
          <w:szCs w:val="20"/>
          <w:lang w:val="en-GB"/>
        </w:rPr>
      </w:pPr>
      <w:r>
        <w:rPr>
          <w:rFonts w:ascii="Calibri" w:eastAsia="Calibri" w:hAnsi="Calibri" w:cs="Calibri"/>
          <w:color w:val="000000" w:themeColor="text1"/>
          <w:sz w:val="20"/>
          <w:szCs w:val="20"/>
          <w:lang w:val="en-GB"/>
        </w:rPr>
        <w:t xml:space="preserve">At the beginning of the year, we strengthened the Group administration and transferred the previously outsourced financial and HR functions into our own organisation. This resulted in overlapping personnel and system costs in the first half of the year, but with the change, we will be able to serve the business operations even better in the future, develop processes that support the growth of the Fodelia Group and create the conditions for a potential move to the main list, for example. </w:t>
      </w:r>
      <w:bookmarkEnd w:id="0"/>
      <w:r w:rsidR="00EE6813">
        <w:rPr>
          <w:rFonts w:ascii="Calibri" w:eastAsia="Calibri" w:hAnsi="Calibri" w:cs="Calibri"/>
          <w:color w:val="000000" w:themeColor="text1"/>
          <w:sz w:val="20"/>
          <w:szCs w:val="20"/>
          <w:lang w:val="en-GB"/>
        </w:rPr>
        <w:br/>
      </w:r>
    </w:p>
    <w:p w14:paraId="1977F392" w14:textId="5C14655C" w:rsidR="00725EBA" w:rsidRPr="00D11FFE" w:rsidRDefault="00090ACF" w:rsidP="00725EBA">
      <w:pPr>
        <w:spacing w:before="240"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BUSINESS DEVELOPMENT DURING THE REVIEW PERIOD</w:t>
      </w:r>
    </w:p>
    <w:p w14:paraId="4152815B" w14:textId="1575A12B" w:rsidR="00725EBA" w:rsidRPr="00D11FFE" w:rsidRDefault="00725EBA" w:rsidP="00725EBA">
      <w:pPr>
        <w:spacing w:after="160" w:line="259" w:lineRule="auto"/>
        <w:rPr>
          <w:rFonts w:ascii="Calibri" w:eastAsia="Calibri" w:hAnsi="Calibri" w:cs="Calibri"/>
          <w:color w:val="000000" w:themeColor="text1"/>
          <w:sz w:val="20"/>
          <w:szCs w:val="20"/>
          <w:u w:val="single"/>
          <w:lang w:val="en-GB"/>
        </w:rPr>
      </w:pPr>
      <w:r>
        <w:rPr>
          <w:rFonts w:ascii="Calibri" w:eastAsia="Calibri" w:hAnsi="Calibri" w:cs="Calibri"/>
          <w:color w:val="000000" w:themeColor="text1"/>
          <w:sz w:val="20"/>
          <w:szCs w:val="20"/>
          <w:u w:val="single"/>
          <w:lang w:val="en-GB"/>
        </w:rPr>
        <w:t>Impact of the divestment on net sales and operating profit</w:t>
      </w:r>
    </w:p>
    <w:p w14:paraId="15394ED0" w14:textId="76BF1D94" w:rsidR="00725EBA" w:rsidRPr="00D11FFE" w:rsidRDefault="00FD7D15" w:rsidP="00725EBA">
      <w:pPr>
        <w:spacing w:after="160" w:line="259" w:lineRule="auto"/>
        <w:rPr>
          <w:rFonts w:ascii="Calibri" w:eastAsia="Calibri" w:hAnsi="Calibri" w:cs="Calibri"/>
          <w:sz w:val="20"/>
          <w:szCs w:val="20"/>
          <w:lang w:val="en-GB"/>
        </w:rPr>
      </w:pPr>
      <w:r>
        <w:rPr>
          <w:rFonts w:ascii="Calibri" w:eastAsia="Calibri" w:hAnsi="Calibri" w:cs="Calibri"/>
          <w:sz w:val="20"/>
          <w:szCs w:val="20"/>
          <w:lang w:val="en-GB"/>
        </w:rPr>
        <w:t xml:space="preserve">On 24 May 2024, </w:t>
      </w:r>
      <w:proofErr w:type="spellStart"/>
      <w:r>
        <w:rPr>
          <w:rFonts w:ascii="Calibri" w:eastAsia="Calibri" w:hAnsi="Calibri" w:cs="Calibri"/>
          <w:sz w:val="20"/>
          <w:szCs w:val="20"/>
          <w:lang w:val="en-GB"/>
        </w:rPr>
        <w:t>Fodelia’s</w:t>
      </w:r>
      <w:proofErr w:type="spellEnd"/>
      <w:r>
        <w:rPr>
          <w:rFonts w:ascii="Calibri" w:eastAsia="Calibri" w:hAnsi="Calibri" w:cs="Calibri"/>
          <w:sz w:val="20"/>
          <w:szCs w:val="20"/>
          <w:lang w:val="en-GB"/>
        </w:rPr>
        <w:t xml:space="preserve"> subsidiary sold the business operations of Perniön Liha and Helsingin Makkaratehdas through two separate transactions. The divestments affect the comparability of net sales and operating profit during the review period.</w:t>
      </w:r>
    </w:p>
    <w:p w14:paraId="58AAE2E6" w14:textId="4D81B0AC" w:rsidR="00FD7D15" w:rsidRPr="00D11FFE" w:rsidRDefault="00FD7D15" w:rsidP="00725EBA">
      <w:pPr>
        <w:spacing w:after="160" w:line="259" w:lineRule="auto"/>
        <w:rPr>
          <w:rFonts w:ascii="Calibri" w:eastAsia="Calibri" w:hAnsi="Calibri" w:cs="Calibri"/>
          <w:sz w:val="20"/>
          <w:szCs w:val="20"/>
          <w:lang w:val="en-GB"/>
        </w:rPr>
      </w:pPr>
      <w:r>
        <w:rPr>
          <w:rFonts w:ascii="Calibri" w:eastAsia="Calibri" w:hAnsi="Calibri" w:cs="Calibri"/>
          <w:sz w:val="20"/>
          <w:szCs w:val="20"/>
          <w:lang w:val="en-GB"/>
        </w:rPr>
        <w:t xml:space="preserve">The divestment increased </w:t>
      </w:r>
      <w:proofErr w:type="spellStart"/>
      <w:r>
        <w:rPr>
          <w:rFonts w:ascii="Calibri" w:eastAsia="Calibri" w:hAnsi="Calibri" w:cs="Calibri"/>
          <w:sz w:val="20"/>
          <w:szCs w:val="20"/>
          <w:lang w:val="en-GB"/>
        </w:rPr>
        <w:t>Oikia</w:t>
      </w:r>
      <w:proofErr w:type="spellEnd"/>
      <w:r>
        <w:rPr>
          <w:rFonts w:ascii="Calibri" w:eastAsia="Calibri" w:hAnsi="Calibri" w:cs="Calibri"/>
          <w:sz w:val="20"/>
          <w:szCs w:val="20"/>
          <w:lang w:val="en-GB"/>
        </w:rPr>
        <w:t xml:space="preserve"> and </w:t>
      </w:r>
      <w:proofErr w:type="spellStart"/>
      <w:r>
        <w:rPr>
          <w:rFonts w:ascii="Calibri" w:eastAsia="Calibri" w:hAnsi="Calibri" w:cs="Calibri"/>
          <w:sz w:val="20"/>
          <w:szCs w:val="20"/>
          <w:lang w:val="en-GB"/>
        </w:rPr>
        <w:t>Fodelia</w:t>
      </w:r>
      <w:proofErr w:type="spellEnd"/>
      <w:r>
        <w:rPr>
          <w:rFonts w:ascii="Calibri" w:eastAsia="Calibri" w:hAnsi="Calibri" w:cs="Calibri"/>
          <w:sz w:val="20"/>
          <w:szCs w:val="20"/>
          <w:lang w:val="en-GB"/>
        </w:rPr>
        <w:t xml:space="preserve"> Group’s EBITDA with a non-recurring capital gain of EUR 1,324 thousand. In connection with the sale, a write-down of EUR 2,459 thousand was recognised in the consolidated goodwill concerning the divested business operations and a EUR 119 thousand write-down was recognised in other intangible rights. The net impact of the divestment on the Group’s operating profit for the period was EUR -1,254 thousand. </w:t>
      </w:r>
    </w:p>
    <w:p w14:paraId="74A19896" w14:textId="3019D36F" w:rsidR="00725EBA" w:rsidRPr="00D11FFE" w:rsidRDefault="00174597" w:rsidP="00090ACF">
      <w:pPr>
        <w:spacing w:after="160" w:line="259" w:lineRule="auto"/>
        <w:rPr>
          <w:rFonts w:ascii="Calibri" w:eastAsia="Calibri" w:hAnsi="Calibri" w:cs="Calibri"/>
          <w:sz w:val="20"/>
          <w:szCs w:val="20"/>
          <w:lang w:val="en-GB"/>
        </w:rPr>
      </w:pPr>
      <w:r>
        <w:rPr>
          <w:rFonts w:ascii="Calibri" w:eastAsia="Calibri" w:hAnsi="Calibri" w:cs="Calibri"/>
          <w:sz w:val="20"/>
          <w:szCs w:val="20"/>
          <w:lang w:val="en-GB"/>
        </w:rPr>
        <w:t>The review presents the development of Oikia’s net sales and operating profit below, divided into divested operations and continuing operations. The management’s estimates and average cost data have been used in part in allocating the comparative data to divested and continuing operations. The net sales of the divested operations is based on the sales data of the products transferred in the transaction. Fixed expenses have been allocated to the divested and continuing operations pro rata to net sales.</w:t>
      </w:r>
    </w:p>
    <w:p w14:paraId="5E29135E" w14:textId="5D5B7A84" w:rsidR="00090ACF" w:rsidRPr="00D11FFE" w:rsidRDefault="00090ACF" w:rsidP="00090ACF">
      <w:pPr>
        <w:spacing w:after="160" w:line="259" w:lineRule="auto"/>
        <w:rPr>
          <w:rFonts w:ascii="Calibri" w:eastAsia="Calibri" w:hAnsi="Calibri" w:cs="Calibri"/>
          <w:color w:val="000000" w:themeColor="text1"/>
          <w:sz w:val="20"/>
          <w:szCs w:val="20"/>
          <w:u w:val="single"/>
          <w:lang w:val="en-GB"/>
        </w:rPr>
      </w:pPr>
      <w:r>
        <w:rPr>
          <w:rFonts w:ascii="Calibri" w:eastAsia="Calibri" w:hAnsi="Calibri" w:cs="Calibri"/>
          <w:color w:val="000000" w:themeColor="text1"/>
          <w:sz w:val="20"/>
          <w:szCs w:val="20"/>
          <w:u w:val="single"/>
          <w:lang w:val="en-GB"/>
        </w:rPr>
        <w:t>Development</w:t>
      </w:r>
      <w:r>
        <w:rPr>
          <w:rFonts w:ascii="Calibri" w:eastAsia="Calibri" w:hAnsi="Calibri" w:cs="Calibri"/>
          <w:color w:val="000000" w:themeColor="text1"/>
          <w:sz w:val="20"/>
          <w:szCs w:val="20"/>
          <w:lang w:val="en-GB"/>
        </w:rPr>
        <w:t xml:space="preserve"> </w:t>
      </w:r>
      <w:r>
        <w:rPr>
          <w:rFonts w:ascii="Calibri" w:eastAsia="Calibri" w:hAnsi="Calibri" w:cs="Calibri"/>
          <w:color w:val="000000" w:themeColor="text1"/>
          <w:sz w:val="20"/>
          <w:szCs w:val="20"/>
          <w:u w:val="single"/>
          <w:lang w:val="en-GB"/>
        </w:rPr>
        <w:t>of</w:t>
      </w:r>
      <w:r>
        <w:rPr>
          <w:rFonts w:ascii="Calibri" w:eastAsia="Calibri" w:hAnsi="Calibri" w:cs="Calibri"/>
          <w:color w:val="000000" w:themeColor="text1"/>
          <w:sz w:val="20"/>
          <w:szCs w:val="20"/>
          <w:lang w:val="en-GB"/>
        </w:rPr>
        <w:t xml:space="preserve"> </w:t>
      </w:r>
      <w:r>
        <w:rPr>
          <w:rFonts w:ascii="Calibri" w:eastAsia="Calibri" w:hAnsi="Calibri" w:cs="Calibri"/>
          <w:color w:val="000000" w:themeColor="text1"/>
          <w:sz w:val="20"/>
          <w:szCs w:val="20"/>
          <w:u w:val="single"/>
          <w:lang w:val="en-GB"/>
        </w:rPr>
        <w:t>net</w:t>
      </w:r>
      <w:r>
        <w:rPr>
          <w:rFonts w:ascii="Calibri" w:eastAsia="Calibri" w:hAnsi="Calibri" w:cs="Calibri"/>
          <w:color w:val="000000" w:themeColor="text1"/>
          <w:sz w:val="20"/>
          <w:szCs w:val="20"/>
          <w:lang w:val="en-GB"/>
        </w:rPr>
        <w:t xml:space="preserve"> </w:t>
      </w:r>
      <w:r>
        <w:rPr>
          <w:rFonts w:ascii="Calibri" w:eastAsia="Calibri" w:hAnsi="Calibri" w:cs="Calibri"/>
          <w:color w:val="000000" w:themeColor="text1"/>
          <w:sz w:val="20"/>
          <w:szCs w:val="20"/>
          <w:u w:val="single"/>
          <w:lang w:val="en-GB"/>
        </w:rPr>
        <w:t>sales</w:t>
      </w:r>
    </w:p>
    <w:p w14:paraId="6AB30868" w14:textId="0ECF557F" w:rsidR="00516EFA" w:rsidRPr="00D11FFE" w:rsidRDefault="00090ACF" w:rsidP="00090ACF">
      <w:pPr>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Group's net sales amounted to EUR 27,192 thousand for the period January–June (24,2</w:t>
      </w:r>
      <w:r w:rsidR="00C10B88">
        <w:rPr>
          <w:rFonts w:ascii="Calibri" w:eastAsia="Calibri" w:hAnsi="Calibri" w:cs="Calibri"/>
          <w:color w:val="000000" w:themeColor="text1"/>
          <w:sz w:val="20"/>
          <w:szCs w:val="20"/>
          <w:lang w:val="en-GB"/>
        </w:rPr>
        <w:t>59</w:t>
      </w:r>
      <w:r>
        <w:rPr>
          <w:rFonts w:ascii="Calibri" w:eastAsia="Calibri" w:hAnsi="Calibri" w:cs="Calibri"/>
          <w:color w:val="000000" w:themeColor="text1"/>
          <w:sz w:val="20"/>
          <w:szCs w:val="20"/>
          <w:lang w:val="en-GB"/>
        </w:rPr>
        <w:t xml:space="preserve"> thousand). The increase from the comparison period was approximately 12.1%, or EUR 2,933 thousand. The Group’s continuing operations grew more than this – net sales increased by 18.4% in January–June. Of the Group’s units, Feelia’s net sales grew by 30.3% in January–June and Marjavasu's by 9.2%. Of Oikia’s units, the net sales of the snacks business </w:t>
      </w:r>
      <w:proofErr w:type="gramStart"/>
      <w:r>
        <w:rPr>
          <w:rFonts w:ascii="Calibri" w:eastAsia="Calibri" w:hAnsi="Calibri" w:cs="Calibri"/>
          <w:color w:val="000000" w:themeColor="text1"/>
          <w:sz w:val="20"/>
          <w:szCs w:val="20"/>
          <w:lang w:val="en-GB"/>
        </w:rPr>
        <w:t>was</w:t>
      </w:r>
      <w:proofErr w:type="gramEnd"/>
      <w:r>
        <w:rPr>
          <w:rFonts w:ascii="Calibri" w:eastAsia="Calibri" w:hAnsi="Calibri" w:cs="Calibri"/>
          <w:color w:val="000000" w:themeColor="text1"/>
          <w:sz w:val="20"/>
          <w:szCs w:val="20"/>
          <w:lang w:val="en-GB"/>
        </w:rPr>
        <w:t xml:space="preserve"> close to the previous year’s level, but the net sales of the online store declined significantly.</w:t>
      </w:r>
    </w:p>
    <w:p w14:paraId="76B12795" w14:textId="360FA858" w:rsidR="00B62A60" w:rsidRPr="00F61536" w:rsidRDefault="00090ACF" w:rsidP="00090ACF">
      <w:pPr>
        <w:spacing w:after="160"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GB"/>
        </w:rPr>
        <w:t xml:space="preserve">In April–June, the Group’s net sales increased by approximately 7.9% (21.4) year-on-year to EUR 13,518 thousand (12,526 thousand). In continuing operations, net sales increased by 15.6%. The net sales growth of the Group was mainly due to the development of Feelia’s business. Feelia’s net sales increased by 28% in April–June. </w:t>
      </w:r>
    </w:p>
    <w:tbl>
      <w:tblPr>
        <w:tblStyle w:val="TaulukkoRuudukko"/>
        <w:tblW w:w="906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13"/>
        <w:gridCol w:w="843"/>
        <w:gridCol w:w="850"/>
        <w:gridCol w:w="1134"/>
        <w:gridCol w:w="851"/>
        <w:gridCol w:w="992"/>
        <w:gridCol w:w="1134"/>
        <w:gridCol w:w="845"/>
      </w:tblGrid>
      <w:tr w:rsidR="00621475" w:rsidRPr="00F61536" w14:paraId="26875009" w14:textId="77777777" w:rsidTr="00621475">
        <w:trPr>
          <w:trHeight w:val="500"/>
        </w:trPr>
        <w:tc>
          <w:tcPr>
            <w:tcW w:w="2413" w:type="dxa"/>
            <w:shd w:val="clear" w:color="auto" w:fill="E7E6E6" w:themeFill="background2"/>
          </w:tcPr>
          <w:p w14:paraId="31C7535B" w14:textId="77777777" w:rsidR="00E34161" w:rsidRPr="00D11FFE" w:rsidRDefault="00E34161" w:rsidP="00E34161">
            <w:pPr>
              <w:rPr>
                <w:rFonts w:asciiTheme="minorHAnsi" w:hAnsiTheme="minorHAnsi" w:cstheme="minorHAnsi"/>
                <w:b/>
                <w:bCs/>
                <w:color w:val="000000" w:themeColor="text1"/>
                <w:sz w:val="20"/>
                <w:szCs w:val="20"/>
                <w:lang w:val="en-GB"/>
              </w:rPr>
            </w:pPr>
            <w:r>
              <w:rPr>
                <w:rFonts w:asciiTheme="minorHAnsi" w:hAnsiTheme="minorHAnsi" w:cstheme="minorHAnsi"/>
                <w:b/>
                <w:bCs/>
                <w:color w:val="000000" w:themeColor="text1"/>
                <w:sz w:val="20"/>
                <w:szCs w:val="20"/>
                <w:lang w:val="en-GB"/>
              </w:rPr>
              <w:t>Net sales by</w:t>
            </w:r>
            <w:r>
              <w:rPr>
                <w:rFonts w:asciiTheme="minorHAnsi" w:hAnsiTheme="minorHAnsi" w:cstheme="minorHAnsi"/>
                <w:color w:val="000000" w:themeColor="text1"/>
                <w:sz w:val="20"/>
                <w:szCs w:val="20"/>
                <w:lang w:val="en-GB"/>
              </w:rPr>
              <w:t xml:space="preserve"> </w:t>
            </w:r>
            <w:r>
              <w:rPr>
                <w:rFonts w:asciiTheme="minorHAnsi" w:hAnsiTheme="minorHAnsi" w:cstheme="minorHAnsi"/>
                <w:b/>
                <w:bCs/>
                <w:color w:val="000000" w:themeColor="text1"/>
                <w:sz w:val="20"/>
                <w:szCs w:val="20"/>
                <w:lang w:val="en-GB"/>
              </w:rPr>
              <w:t>unit</w:t>
            </w:r>
            <w:r>
              <w:rPr>
                <w:rFonts w:asciiTheme="minorHAnsi" w:hAnsiTheme="minorHAnsi" w:cstheme="minorHAnsi"/>
                <w:color w:val="000000" w:themeColor="text1"/>
                <w:sz w:val="20"/>
                <w:szCs w:val="20"/>
                <w:lang w:val="en-GB"/>
              </w:rPr>
              <w:t xml:space="preserve"> </w:t>
            </w:r>
            <w:r>
              <w:rPr>
                <w:rFonts w:asciiTheme="minorHAnsi" w:hAnsiTheme="minorHAnsi" w:cstheme="minorHAnsi"/>
                <w:b/>
                <w:bCs/>
                <w:color w:val="000000" w:themeColor="text1"/>
                <w:sz w:val="20"/>
                <w:szCs w:val="20"/>
                <w:lang w:val="en-GB"/>
              </w:rPr>
              <w:t>/</w:t>
            </w:r>
            <w:r>
              <w:rPr>
                <w:rFonts w:asciiTheme="minorHAnsi" w:hAnsiTheme="minorHAnsi" w:cstheme="minorHAnsi"/>
                <w:color w:val="000000" w:themeColor="text1"/>
                <w:sz w:val="20"/>
                <w:szCs w:val="20"/>
                <w:lang w:val="en-GB"/>
              </w:rPr>
              <w:t xml:space="preserve"> </w:t>
            </w:r>
            <w:r>
              <w:rPr>
                <w:rFonts w:asciiTheme="minorHAnsi" w:hAnsiTheme="minorHAnsi" w:cstheme="minorHAnsi"/>
                <w:b/>
                <w:bCs/>
                <w:color w:val="000000" w:themeColor="text1"/>
                <w:sz w:val="20"/>
                <w:szCs w:val="20"/>
                <w:lang w:val="en-GB"/>
              </w:rPr>
              <w:t>business</w:t>
            </w:r>
            <w:r>
              <w:rPr>
                <w:rFonts w:asciiTheme="minorHAnsi" w:hAnsiTheme="minorHAnsi" w:cstheme="minorHAnsi"/>
                <w:color w:val="000000" w:themeColor="text1"/>
                <w:sz w:val="20"/>
                <w:szCs w:val="20"/>
                <w:lang w:val="en-GB"/>
              </w:rPr>
              <w:t xml:space="preserve"> </w:t>
            </w:r>
            <w:r>
              <w:rPr>
                <w:rFonts w:asciiTheme="minorHAnsi" w:hAnsiTheme="minorHAnsi" w:cstheme="minorHAnsi"/>
                <w:b/>
                <w:bCs/>
                <w:color w:val="000000" w:themeColor="text1"/>
                <w:sz w:val="20"/>
                <w:szCs w:val="20"/>
                <w:lang w:val="en-GB"/>
              </w:rPr>
              <w:t>area</w:t>
            </w:r>
          </w:p>
        </w:tc>
        <w:tc>
          <w:tcPr>
            <w:tcW w:w="843" w:type="dxa"/>
            <w:shd w:val="clear" w:color="auto" w:fill="E7E6E6" w:themeFill="background2"/>
          </w:tcPr>
          <w:p w14:paraId="46D58ACC" w14:textId="0619F2EF" w:rsidR="00E34161" w:rsidRPr="006512F1" w:rsidRDefault="00E34161" w:rsidP="005C64F9">
            <w:pPr>
              <w:jc w:val="center"/>
              <w:rPr>
                <w:rFonts w:asciiTheme="minorHAnsi" w:hAnsiTheme="minorHAnsi" w:cstheme="minorHAnsi"/>
                <w:b/>
                <w:color w:val="000000" w:themeColor="text1"/>
                <w:sz w:val="20"/>
                <w:szCs w:val="20"/>
              </w:rPr>
            </w:pPr>
            <w:r>
              <w:rPr>
                <w:rFonts w:asciiTheme="minorHAnsi" w:hAnsiTheme="minorHAnsi" w:cstheme="minorHAnsi"/>
                <w:b/>
                <w:bCs/>
                <w:color w:val="000000" w:themeColor="text1"/>
                <w:sz w:val="20"/>
                <w:szCs w:val="20"/>
                <w:lang w:val="en-GB"/>
              </w:rPr>
              <w:t>4–6/</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2024</w:t>
            </w:r>
          </w:p>
        </w:tc>
        <w:tc>
          <w:tcPr>
            <w:tcW w:w="850" w:type="dxa"/>
            <w:shd w:val="clear" w:color="auto" w:fill="E7E6E6" w:themeFill="background2"/>
          </w:tcPr>
          <w:p w14:paraId="093A8B8E" w14:textId="33F20F72" w:rsidR="00E34161" w:rsidRPr="006512F1" w:rsidRDefault="00E34161"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4–6/</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2023</w:t>
            </w:r>
          </w:p>
        </w:tc>
        <w:tc>
          <w:tcPr>
            <w:tcW w:w="1134" w:type="dxa"/>
            <w:shd w:val="clear" w:color="auto" w:fill="E7E6E6" w:themeFill="background2"/>
          </w:tcPr>
          <w:p w14:paraId="26087917" w14:textId="684747E0" w:rsidR="00E34161" w:rsidRPr="006512F1" w:rsidRDefault="00E34161" w:rsidP="005C64F9">
            <w:pPr>
              <w:jc w:val="center"/>
              <w:rPr>
                <w:rFonts w:asciiTheme="minorHAnsi" w:hAnsiTheme="minorHAnsi" w:cstheme="minorHAnsi"/>
                <w:b/>
                <w:color w:val="000000" w:themeColor="text1"/>
                <w:sz w:val="20"/>
                <w:szCs w:val="20"/>
              </w:rPr>
            </w:pPr>
            <w:r>
              <w:rPr>
                <w:rFonts w:asciiTheme="minorHAnsi" w:hAnsiTheme="minorHAnsi" w:cstheme="minorHAnsi"/>
                <w:b/>
                <w:bCs/>
                <w:color w:val="000000" w:themeColor="text1"/>
                <w:sz w:val="20"/>
                <w:szCs w:val="20"/>
                <w:lang w:val="en-GB"/>
              </w:rPr>
              <w:t>Change</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w:t>
            </w:r>
          </w:p>
        </w:tc>
        <w:tc>
          <w:tcPr>
            <w:tcW w:w="851" w:type="dxa"/>
            <w:shd w:val="clear" w:color="auto" w:fill="E7E6E6" w:themeFill="background2"/>
          </w:tcPr>
          <w:p w14:paraId="2E1A2B2B" w14:textId="22F9A77F" w:rsidR="00E34161" w:rsidRPr="006512F1" w:rsidRDefault="00E34161" w:rsidP="005C64F9">
            <w:pPr>
              <w:jc w:val="center"/>
              <w:rPr>
                <w:rFonts w:asciiTheme="minorHAnsi" w:hAnsiTheme="minorHAnsi" w:cstheme="minorHAnsi"/>
                <w:b/>
                <w:color w:val="000000" w:themeColor="text1"/>
                <w:sz w:val="20"/>
                <w:szCs w:val="20"/>
              </w:rPr>
            </w:pPr>
            <w:r>
              <w:rPr>
                <w:rFonts w:asciiTheme="minorHAnsi" w:hAnsiTheme="minorHAnsi" w:cstheme="minorHAnsi"/>
                <w:b/>
                <w:bCs/>
                <w:color w:val="000000" w:themeColor="text1"/>
                <w:sz w:val="20"/>
                <w:szCs w:val="20"/>
                <w:lang w:val="en-GB"/>
              </w:rPr>
              <w:t>1–6/</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2024</w:t>
            </w:r>
          </w:p>
        </w:tc>
        <w:tc>
          <w:tcPr>
            <w:tcW w:w="992" w:type="dxa"/>
            <w:shd w:val="clear" w:color="auto" w:fill="E7E6E6" w:themeFill="background2"/>
          </w:tcPr>
          <w:p w14:paraId="3CF6D2DC" w14:textId="75DD3A39" w:rsidR="00E34161" w:rsidRPr="00D65126" w:rsidRDefault="00E34161" w:rsidP="005C64F9">
            <w:pPr>
              <w:jc w:val="center"/>
              <w:rPr>
                <w:rFonts w:asciiTheme="minorHAnsi" w:hAnsiTheme="minorHAnsi" w:cstheme="minorHAnsi"/>
                <w:b/>
                <w:color w:val="000000" w:themeColor="text1"/>
                <w:sz w:val="20"/>
                <w:szCs w:val="20"/>
              </w:rPr>
            </w:pPr>
            <w:r>
              <w:rPr>
                <w:rFonts w:asciiTheme="minorHAnsi" w:hAnsiTheme="minorHAnsi" w:cstheme="minorHAnsi"/>
                <w:b/>
                <w:bCs/>
                <w:color w:val="000000" w:themeColor="text1"/>
                <w:sz w:val="20"/>
                <w:szCs w:val="20"/>
                <w:lang w:val="en-GB"/>
              </w:rPr>
              <w:t>1–6/</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2023</w:t>
            </w:r>
          </w:p>
        </w:tc>
        <w:tc>
          <w:tcPr>
            <w:tcW w:w="1134" w:type="dxa"/>
            <w:shd w:val="clear" w:color="auto" w:fill="E7E6E6" w:themeFill="background2"/>
          </w:tcPr>
          <w:p w14:paraId="64040B46" w14:textId="430F86CE" w:rsidR="00E34161" w:rsidRPr="00D65126" w:rsidRDefault="00E34161" w:rsidP="005C64F9">
            <w:pPr>
              <w:jc w:val="center"/>
              <w:rPr>
                <w:rFonts w:asciiTheme="minorHAnsi" w:hAnsiTheme="minorHAnsi" w:cstheme="minorHAnsi"/>
                <w:b/>
                <w:color w:val="000000" w:themeColor="text1"/>
                <w:sz w:val="20"/>
                <w:szCs w:val="20"/>
              </w:rPr>
            </w:pPr>
            <w:r>
              <w:rPr>
                <w:rFonts w:asciiTheme="minorHAnsi" w:hAnsiTheme="minorHAnsi" w:cstheme="minorHAnsi"/>
                <w:b/>
                <w:bCs/>
                <w:color w:val="000000" w:themeColor="text1"/>
                <w:sz w:val="20"/>
                <w:szCs w:val="20"/>
                <w:lang w:val="en-GB"/>
              </w:rPr>
              <w:t>Change</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w:t>
            </w:r>
          </w:p>
        </w:tc>
        <w:tc>
          <w:tcPr>
            <w:tcW w:w="845" w:type="dxa"/>
            <w:shd w:val="clear" w:color="auto" w:fill="E7E6E6" w:themeFill="background2"/>
          </w:tcPr>
          <w:p w14:paraId="0A3175F8" w14:textId="4B2BE856" w:rsidR="00E34161" w:rsidRPr="00D65126" w:rsidRDefault="00E34161" w:rsidP="005C64F9">
            <w:pPr>
              <w:jc w:val="center"/>
              <w:rPr>
                <w:rFonts w:asciiTheme="minorHAnsi" w:hAnsiTheme="minorHAnsi" w:cstheme="minorHAnsi"/>
                <w:b/>
                <w:color w:val="000000" w:themeColor="text1"/>
                <w:sz w:val="20"/>
                <w:szCs w:val="20"/>
              </w:rPr>
            </w:pPr>
            <w:r>
              <w:rPr>
                <w:rFonts w:asciiTheme="minorHAnsi" w:hAnsiTheme="minorHAnsi" w:cstheme="minorHAnsi"/>
                <w:b/>
                <w:bCs/>
                <w:color w:val="000000" w:themeColor="text1"/>
                <w:sz w:val="20"/>
                <w:szCs w:val="20"/>
                <w:lang w:val="en-GB"/>
              </w:rPr>
              <w:t>1–12/</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2023</w:t>
            </w:r>
          </w:p>
        </w:tc>
      </w:tr>
      <w:tr w:rsidR="00E34161" w:rsidRPr="00F61536" w14:paraId="1FD9A7A1" w14:textId="77777777" w:rsidTr="00621475">
        <w:trPr>
          <w:trHeight w:val="244"/>
        </w:trPr>
        <w:tc>
          <w:tcPr>
            <w:tcW w:w="2413" w:type="dxa"/>
            <w:shd w:val="clear" w:color="auto" w:fill="auto"/>
          </w:tcPr>
          <w:p w14:paraId="301631CD" w14:textId="2147A868" w:rsidR="00E34161" w:rsidRPr="006512F1" w:rsidRDefault="00E34161" w:rsidP="00E34161">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Feelia</w:t>
            </w:r>
          </w:p>
        </w:tc>
        <w:tc>
          <w:tcPr>
            <w:tcW w:w="843" w:type="dxa"/>
            <w:shd w:val="clear" w:color="auto" w:fill="E7E6E6" w:themeFill="background2"/>
          </w:tcPr>
          <w:p w14:paraId="5E8158B7" w14:textId="0BEFF334" w:rsidR="00E34161" w:rsidRPr="006512F1" w:rsidRDefault="00FE557F"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8,432</w:t>
            </w:r>
          </w:p>
        </w:tc>
        <w:tc>
          <w:tcPr>
            <w:tcW w:w="850" w:type="dxa"/>
            <w:shd w:val="clear" w:color="auto" w:fill="auto"/>
          </w:tcPr>
          <w:p w14:paraId="23355D1E" w14:textId="736EB60D" w:rsidR="00E34161" w:rsidRPr="006512F1" w:rsidRDefault="00E34161"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6,586</w:t>
            </w:r>
          </w:p>
        </w:tc>
        <w:tc>
          <w:tcPr>
            <w:tcW w:w="1134" w:type="dxa"/>
            <w:shd w:val="clear" w:color="auto" w:fill="auto"/>
          </w:tcPr>
          <w:p w14:paraId="51420C4F" w14:textId="2DD7676F" w:rsidR="00E34161" w:rsidRPr="006512F1" w:rsidRDefault="007A2722"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28.0</w:t>
            </w:r>
          </w:p>
        </w:tc>
        <w:tc>
          <w:tcPr>
            <w:tcW w:w="851" w:type="dxa"/>
            <w:shd w:val="clear" w:color="auto" w:fill="E7E6E6" w:themeFill="background2"/>
          </w:tcPr>
          <w:p w14:paraId="6DDF0651" w14:textId="796D45F5" w:rsidR="00E34161" w:rsidRPr="006512F1" w:rsidRDefault="00603A47"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16,864</w:t>
            </w:r>
          </w:p>
        </w:tc>
        <w:tc>
          <w:tcPr>
            <w:tcW w:w="992" w:type="dxa"/>
            <w:shd w:val="clear" w:color="auto" w:fill="auto"/>
          </w:tcPr>
          <w:p w14:paraId="2002468A" w14:textId="454FB769" w:rsidR="00E34161" w:rsidRPr="006512F1" w:rsidRDefault="00E34161"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12,942</w:t>
            </w:r>
          </w:p>
        </w:tc>
        <w:tc>
          <w:tcPr>
            <w:tcW w:w="1134" w:type="dxa"/>
            <w:shd w:val="clear" w:color="auto" w:fill="auto"/>
          </w:tcPr>
          <w:p w14:paraId="1258F261" w14:textId="62CA3BD5" w:rsidR="00E34161" w:rsidRPr="006512F1" w:rsidRDefault="00E8319C"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30.3</w:t>
            </w:r>
          </w:p>
        </w:tc>
        <w:tc>
          <w:tcPr>
            <w:tcW w:w="845" w:type="dxa"/>
            <w:shd w:val="clear" w:color="auto" w:fill="auto"/>
          </w:tcPr>
          <w:p w14:paraId="79572955" w14:textId="0825BB79" w:rsidR="00E34161" w:rsidRPr="006512F1" w:rsidRDefault="006D4F98" w:rsidP="005C64F9">
            <w:pPr>
              <w:jc w:val="center"/>
              <w:rPr>
                <w:rFonts w:asciiTheme="minorHAnsi" w:hAnsiTheme="minorHAnsi" w:cstheme="minorHAnsi"/>
                <w:sz w:val="20"/>
                <w:szCs w:val="20"/>
              </w:rPr>
            </w:pPr>
            <w:r>
              <w:rPr>
                <w:rFonts w:asciiTheme="minorHAnsi" w:hAnsiTheme="minorHAnsi" w:cstheme="minorHAnsi"/>
                <w:color w:val="auto"/>
                <w:sz w:val="20"/>
                <w:szCs w:val="20"/>
                <w:lang w:val="en-GB"/>
              </w:rPr>
              <w:t>26,513</w:t>
            </w:r>
          </w:p>
        </w:tc>
      </w:tr>
      <w:tr w:rsidR="00E34161" w:rsidRPr="00F61536" w14:paraId="2A6DA0A6" w14:textId="77777777" w:rsidTr="00621475">
        <w:trPr>
          <w:trHeight w:val="201"/>
        </w:trPr>
        <w:tc>
          <w:tcPr>
            <w:tcW w:w="2413" w:type="dxa"/>
            <w:shd w:val="clear" w:color="auto" w:fill="auto"/>
          </w:tcPr>
          <w:p w14:paraId="7C0087CD" w14:textId="41A98D4D" w:rsidR="00E34161" w:rsidRPr="006512F1" w:rsidRDefault="00202FC8" w:rsidP="00E34161">
            <w:pPr>
              <w:rPr>
                <w:rFonts w:asciiTheme="minorHAns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Oikia, continuing operations</w:t>
            </w:r>
          </w:p>
        </w:tc>
        <w:tc>
          <w:tcPr>
            <w:tcW w:w="843" w:type="dxa"/>
            <w:shd w:val="clear" w:color="auto" w:fill="E7E6E6" w:themeFill="background2"/>
          </w:tcPr>
          <w:p w14:paraId="3B66CC24" w14:textId="573F5381" w:rsidR="00E34161" w:rsidRPr="006512F1" w:rsidRDefault="00FE557F"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3,522</w:t>
            </w:r>
          </w:p>
        </w:tc>
        <w:tc>
          <w:tcPr>
            <w:tcW w:w="850" w:type="dxa"/>
            <w:shd w:val="clear" w:color="auto" w:fill="auto"/>
          </w:tcPr>
          <w:p w14:paraId="71B266E7" w14:textId="3EA7AD20" w:rsidR="00E34161" w:rsidRPr="006512F1" w:rsidRDefault="007A2722" w:rsidP="005C64F9">
            <w:pPr>
              <w:jc w:val="center"/>
              <w:rPr>
                <w:rFonts w:asciiTheme="minorHAnsi" w:hAnsiTheme="minorHAnsi" w:cstheme="minorHAnsi"/>
                <w:color w:val="auto"/>
                <w:sz w:val="20"/>
                <w:szCs w:val="20"/>
              </w:rPr>
            </w:pPr>
            <w:r>
              <w:rPr>
                <w:rFonts w:asciiTheme="minorHAnsi" w:hAnsiTheme="minorHAnsi" w:cstheme="minorHAnsi"/>
                <w:color w:val="auto"/>
                <w:sz w:val="20"/>
                <w:szCs w:val="20"/>
                <w:lang w:val="en-GB"/>
              </w:rPr>
              <w:t>4,092</w:t>
            </w:r>
          </w:p>
        </w:tc>
        <w:tc>
          <w:tcPr>
            <w:tcW w:w="1134" w:type="dxa"/>
            <w:shd w:val="clear" w:color="auto" w:fill="auto"/>
          </w:tcPr>
          <w:p w14:paraId="6422A659" w14:textId="35DF8179" w:rsidR="00E34161" w:rsidRPr="006512F1" w:rsidRDefault="007A2722" w:rsidP="005C64F9">
            <w:pPr>
              <w:jc w:val="center"/>
              <w:rPr>
                <w:rFonts w:asciiTheme="minorHAnsi" w:hAnsiTheme="minorHAnsi" w:cstheme="minorHAnsi"/>
                <w:color w:val="auto"/>
                <w:sz w:val="20"/>
                <w:szCs w:val="20"/>
              </w:rPr>
            </w:pPr>
            <w:r>
              <w:rPr>
                <w:rFonts w:asciiTheme="minorHAnsi" w:hAnsiTheme="minorHAnsi" w:cstheme="minorHAnsi"/>
                <w:color w:val="auto"/>
                <w:sz w:val="20"/>
                <w:szCs w:val="20"/>
                <w:lang w:val="en-GB"/>
              </w:rPr>
              <w:t>-13.9</w:t>
            </w:r>
          </w:p>
        </w:tc>
        <w:tc>
          <w:tcPr>
            <w:tcW w:w="851" w:type="dxa"/>
            <w:shd w:val="clear" w:color="auto" w:fill="E7E6E6" w:themeFill="background2"/>
          </w:tcPr>
          <w:p w14:paraId="20549D0B" w14:textId="1A556756" w:rsidR="00E34161" w:rsidRPr="006512F1" w:rsidRDefault="00603A47" w:rsidP="005C64F9">
            <w:pPr>
              <w:jc w:val="center"/>
              <w:rPr>
                <w:rFonts w:asciiTheme="minorHAnsi" w:hAnsiTheme="minorHAnsi" w:cstheme="minorHAnsi"/>
                <w:color w:val="auto"/>
                <w:sz w:val="20"/>
                <w:szCs w:val="20"/>
              </w:rPr>
            </w:pPr>
            <w:r>
              <w:rPr>
                <w:rFonts w:asciiTheme="minorHAnsi" w:hAnsiTheme="minorHAnsi" w:cstheme="minorHAnsi"/>
                <w:color w:val="auto"/>
                <w:sz w:val="20"/>
                <w:szCs w:val="20"/>
                <w:lang w:val="en-GB"/>
              </w:rPr>
              <w:t>6,893</w:t>
            </w:r>
          </w:p>
        </w:tc>
        <w:tc>
          <w:tcPr>
            <w:tcW w:w="992" w:type="dxa"/>
            <w:shd w:val="clear" w:color="auto" w:fill="auto"/>
          </w:tcPr>
          <w:p w14:paraId="69197A5F" w14:textId="5CE6F20A" w:rsidR="00E34161" w:rsidRPr="006512F1" w:rsidRDefault="00E8319C" w:rsidP="005C64F9">
            <w:pPr>
              <w:jc w:val="center"/>
              <w:rPr>
                <w:rFonts w:asciiTheme="minorHAnsi" w:hAnsiTheme="minorHAnsi" w:cstheme="minorHAnsi"/>
                <w:color w:val="auto"/>
                <w:sz w:val="20"/>
                <w:szCs w:val="20"/>
              </w:rPr>
            </w:pPr>
            <w:r>
              <w:rPr>
                <w:rFonts w:asciiTheme="minorHAnsi" w:hAnsiTheme="minorHAnsi" w:cstheme="minorHAnsi"/>
                <w:color w:val="auto"/>
                <w:sz w:val="20"/>
                <w:szCs w:val="20"/>
                <w:lang w:val="en-GB"/>
              </w:rPr>
              <w:t>7,844</w:t>
            </w:r>
          </w:p>
        </w:tc>
        <w:tc>
          <w:tcPr>
            <w:tcW w:w="1134" w:type="dxa"/>
            <w:shd w:val="clear" w:color="auto" w:fill="auto"/>
          </w:tcPr>
          <w:p w14:paraId="11788461" w14:textId="34988C7C" w:rsidR="00E34161" w:rsidRPr="006512F1" w:rsidRDefault="00E8319C" w:rsidP="005C64F9">
            <w:pPr>
              <w:jc w:val="center"/>
              <w:rPr>
                <w:rFonts w:asciiTheme="minorHAnsi" w:hAnsiTheme="minorHAnsi" w:cstheme="minorHAnsi"/>
                <w:color w:val="auto"/>
                <w:sz w:val="20"/>
                <w:szCs w:val="20"/>
              </w:rPr>
            </w:pPr>
            <w:r>
              <w:rPr>
                <w:rFonts w:asciiTheme="minorHAnsi" w:hAnsiTheme="minorHAnsi" w:cstheme="minorHAnsi"/>
                <w:color w:val="auto"/>
                <w:sz w:val="20"/>
                <w:szCs w:val="20"/>
                <w:lang w:val="en-GB"/>
              </w:rPr>
              <w:t>-12.1</w:t>
            </w:r>
          </w:p>
        </w:tc>
        <w:tc>
          <w:tcPr>
            <w:tcW w:w="845" w:type="dxa"/>
            <w:shd w:val="clear" w:color="auto" w:fill="auto"/>
          </w:tcPr>
          <w:p w14:paraId="577B2600" w14:textId="7E8599A8" w:rsidR="00E34161" w:rsidRPr="006512F1" w:rsidRDefault="00E8319C" w:rsidP="005C64F9">
            <w:pPr>
              <w:jc w:val="center"/>
              <w:rPr>
                <w:rFonts w:asciiTheme="minorHAnsi" w:hAnsiTheme="minorHAnsi" w:cstheme="minorHAnsi"/>
                <w:color w:val="auto"/>
                <w:sz w:val="20"/>
                <w:szCs w:val="20"/>
              </w:rPr>
            </w:pPr>
            <w:r>
              <w:rPr>
                <w:rFonts w:asciiTheme="minorHAnsi" w:hAnsiTheme="minorHAnsi" w:cstheme="minorHAnsi"/>
                <w:color w:val="auto"/>
                <w:sz w:val="20"/>
                <w:szCs w:val="20"/>
                <w:lang w:val="en-GB"/>
              </w:rPr>
              <w:t>14,797</w:t>
            </w:r>
          </w:p>
        </w:tc>
      </w:tr>
      <w:tr w:rsidR="00E34161" w:rsidRPr="00F61536" w14:paraId="7D31C177" w14:textId="77777777" w:rsidTr="00621475">
        <w:trPr>
          <w:trHeight w:val="274"/>
        </w:trPr>
        <w:tc>
          <w:tcPr>
            <w:tcW w:w="2413" w:type="dxa"/>
            <w:shd w:val="clear" w:color="auto" w:fill="auto"/>
          </w:tcPr>
          <w:p w14:paraId="4AB8C131" w14:textId="23E4F36A" w:rsidR="00E34161" w:rsidRPr="006512F1" w:rsidRDefault="00E34161" w:rsidP="00E34161">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Other units</w:t>
            </w:r>
          </w:p>
        </w:tc>
        <w:tc>
          <w:tcPr>
            <w:tcW w:w="843" w:type="dxa"/>
            <w:shd w:val="clear" w:color="auto" w:fill="E7E6E6" w:themeFill="background2"/>
          </w:tcPr>
          <w:p w14:paraId="2CD85A2E" w14:textId="506F08EA" w:rsidR="00E34161" w:rsidRPr="006512F1" w:rsidRDefault="00FE557F"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1,047</w:t>
            </w:r>
          </w:p>
        </w:tc>
        <w:tc>
          <w:tcPr>
            <w:tcW w:w="850" w:type="dxa"/>
            <w:shd w:val="clear" w:color="auto" w:fill="auto"/>
          </w:tcPr>
          <w:p w14:paraId="03086756" w14:textId="6DF3FB80" w:rsidR="00E34161" w:rsidRPr="006512F1" w:rsidRDefault="00E34161"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954</w:t>
            </w:r>
          </w:p>
        </w:tc>
        <w:tc>
          <w:tcPr>
            <w:tcW w:w="1134" w:type="dxa"/>
            <w:shd w:val="clear" w:color="auto" w:fill="auto"/>
          </w:tcPr>
          <w:p w14:paraId="747112CC" w14:textId="01F07FAE" w:rsidR="00E34161" w:rsidRPr="006512F1" w:rsidRDefault="00603A47"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9.7</w:t>
            </w:r>
          </w:p>
        </w:tc>
        <w:tc>
          <w:tcPr>
            <w:tcW w:w="851" w:type="dxa"/>
            <w:shd w:val="clear" w:color="auto" w:fill="E7E6E6" w:themeFill="background2"/>
          </w:tcPr>
          <w:p w14:paraId="30EB2408" w14:textId="5A97702C" w:rsidR="00E34161" w:rsidRPr="006512F1" w:rsidRDefault="00603A47"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2,221</w:t>
            </w:r>
          </w:p>
        </w:tc>
        <w:tc>
          <w:tcPr>
            <w:tcW w:w="992" w:type="dxa"/>
            <w:shd w:val="clear" w:color="auto" w:fill="auto"/>
          </w:tcPr>
          <w:p w14:paraId="47D2247E" w14:textId="6E7FCDC6" w:rsidR="00E34161" w:rsidRPr="006512F1" w:rsidRDefault="00E34161"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1,997</w:t>
            </w:r>
          </w:p>
        </w:tc>
        <w:tc>
          <w:tcPr>
            <w:tcW w:w="1134" w:type="dxa"/>
            <w:shd w:val="clear" w:color="auto" w:fill="auto"/>
          </w:tcPr>
          <w:p w14:paraId="63CECA97" w14:textId="10A29E5C" w:rsidR="00E34161" w:rsidRPr="006512F1" w:rsidRDefault="00E8319C"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11.2</w:t>
            </w:r>
          </w:p>
        </w:tc>
        <w:tc>
          <w:tcPr>
            <w:tcW w:w="845" w:type="dxa"/>
            <w:shd w:val="clear" w:color="auto" w:fill="auto"/>
          </w:tcPr>
          <w:p w14:paraId="0F3EF460" w14:textId="1ABB130D" w:rsidR="00195E8D" w:rsidRPr="006512F1" w:rsidRDefault="00B26FCA" w:rsidP="005C64F9">
            <w:pPr>
              <w:jc w:val="center"/>
              <w:rPr>
                <w:rFonts w:asciiTheme="minorHAnsi" w:hAnsiTheme="minorHAnsi" w:cstheme="minorHAnsi"/>
                <w:sz w:val="20"/>
                <w:szCs w:val="20"/>
              </w:rPr>
            </w:pPr>
            <w:r>
              <w:rPr>
                <w:rFonts w:asciiTheme="minorHAnsi" w:hAnsiTheme="minorHAnsi" w:cstheme="minorHAnsi"/>
                <w:color w:val="auto"/>
                <w:sz w:val="20"/>
                <w:szCs w:val="20"/>
                <w:lang w:val="en-GB"/>
              </w:rPr>
              <w:t>4,213</w:t>
            </w:r>
          </w:p>
        </w:tc>
      </w:tr>
      <w:tr w:rsidR="00E34161" w:rsidRPr="00F61536" w14:paraId="3A1F10DD" w14:textId="77777777" w:rsidTr="00621475">
        <w:trPr>
          <w:trHeight w:val="244"/>
        </w:trPr>
        <w:tc>
          <w:tcPr>
            <w:tcW w:w="2413" w:type="dxa"/>
            <w:shd w:val="clear" w:color="auto" w:fill="auto"/>
          </w:tcPr>
          <w:p w14:paraId="78D7F414" w14:textId="3F8EC465" w:rsidR="00E34161" w:rsidRPr="006512F1" w:rsidRDefault="00E34161" w:rsidP="00E34161">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lastRenderedPageBreak/>
              <w:t>Eliminations</w:t>
            </w:r>
          </w:p>
        </w:tc>
        <w:tc>
          <w:tcPr>
            <w:tcW w:w="843" w:type="dxa"/>
            <w:shd w:val="clear" w:color="auto" w:fill="E7E6E6" w:themeFill="background2"/>
          </w:tcPr>
          <w:p w14:paraId="0FBB9B3B" w14:textId="5D3A8834" w:rsidR="00E34161" w:rsidRPr="006512F1" w:rsidRDefault="00FE557F"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-338</w:t>
            </w:r>
          </w:p>
        </w:tc>
        <w:tc>
          <w:tcPr>
            <w:tcW w:w="850" w:type="dxa"/>
            <w:shd w:val="clear" w:color="auto" w:fill="auto"/>
          </w:tcPr>
          <w:p w14:paraId="2B3ED291" w14:textId="465B1B5F" w:rsidR="00E34161" w:rsidRPr="006512F1" w:rsidRDefault="00E34161"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-680</w:t>
            </w:r>
          </w:p>
        </w:tc>
        <w:tc>
          <w:tcPr>
            <w:tcW w:w="1134" w:type="dxa"/>
            <w:shd w:val="clear" w:color="auto" w:fill="auto"/>
          </w:tcPr>
          <w:p w14:paraId="2420DDFE" w14:textId="2186413D" w:rsidR="00E34161" w:rsidRPr="006512F1" w:rsidRDefault="00603A47"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-50.3</w:t>
            </w:r>
          </w:p>
        </w:tc>
        <w:tc>
          <w:tcPr>
            <w:tcW w:w="851" w:type="dxa"/>
            <w:shd w:val="clear" w:color="auto" w:fill="E7E6E6" w:themeFill="background2"/>
          </w:tcPr>
          <w:p w14:paraId="1BF12088" w14:textId="43B6B954" w:rsidR="00E34161" w:rsidRPr="006512F1" w:rsidRDefault="00603A47"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-795</w:t>
            </w:r>
          </w:p>
        </w:tc>
        <w:tc>
          <w:tcPr>
            <w:tcW w:w="992" w:type="dxa"/>
            <w:shd w:val="clear" w:color="auto" w:fill="auto"/>
          </w:tcPr>
          <w:p w14:paraId="0C79D149" w14:textId="275A2355" w:rsidR="00E34161" w:rsidRPr="006512F1" w:rsidRDefault="00E34161"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-1,515</w:t>
            </w:r>
          </w:p>
        </w:tc>
        <w:tc>
          <w:tcPr>
            <w:tcW w:w="1134" w:type="dxa"/>
            <w:shd w:val="clear" w:color="auto" w:fill="auto"/>
          </w:tcPr>
          <w:p w14:paraId="385E82C2" w14:textId="1AB5A50D" w:rsidR="00E34161" w:rsidRPr="006512F1" w:rsidRDefault="00E8319C"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-47.5</w:t>
            </w:r>
          </w:p>
        </w:tc>
        <w:tc>
          <w:tcPr>
            <w:tcW w:w="845" w:type="dxa"/>
            <w:shd w:val="clear" w:color="auto" w:fill="auto"/>
          </w:tcPr>
          <w:p w14:paraId="1CCB30E2" w14:textId="0B5A96D0" w:rsidR="00E34161" w:rsidRPr="006512F1" w:rsidRDefault="002B1859" w:rsidP="005C64F9">
            <w:pPr>
              <w:jc w:val="center"/>
              <w:rPr>
                <w:rFonts w:asciiTheme="minorHAnsi" w:hAnsiTheme="minorHAnsi" w:cstheme="minorHAnsi"/>
                <w:sz w:val="20"/>
                <w:szCs w:val="20"/>
              </w:rPr>
            </w:pPr>
            <w:r>
              <w:rPr>
                <w:rFonts w:asciiTheme="minorHAnsi" w:hAnsiTheme="minorHAnsi" w:cstheme="minorHAnsi"/>
                <w:color w:val="auto"/>
                <w:sz w:val="20"/>
                <w:szCs w:val="20"/>
                <w:lang w:val="en-GB"/>
              </w:rPr>
              <w:t>-2,479</w:t>
            </w:r>
          </w:p>
        </w:tc>
      </w:tr>
      <w:tr w:rsidR="00E34161" w:rsidRPr="00F61536" w14:paraId="1AA839AA" w14:textId="77777777" w:rsidTr="00621475">
        <w:trPr>
          <w:trHeight w:val="488"/>
        </w:trPr>
        <w:tc>
          <w:tcPr>
            <w:tcW w:w="2413" w:type="dxa"/>
            <w:shd w:val="clear" w:color="auto" w:fill="auto"/>
          </w:tcPr>
          <w:p w14:paraId="54D6C20E" w14:textId="0B944806" w:rsidR="00E34161" w:rsidRPr="006512F1" w:rsidRDefault="00283CFA" w:rsidP="008D2F45">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Total</w:t>
            </w:r>
          </w:p>
        </w:tc>
        <w:tc>
          <w:tcPr>
            <w:tcW w:w="843" w:type="dxa"/>
            <w:shd w:val="clear" w:color="auto" w:fill="E7E6E6" w:themeFill="background2"/>
          </w:tcPr>
          <w:p w14:paraId="4DDF6FC6" w14:textId="01D20002" w:rsidR="00E34161" w:rsidRPr="006512F1" w:rsidRDefault="00FE557F"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12,663</w:t>
            </w:r>
          </w:p>
        </w:tc>
        <w:tc>
          <w:tcPr>
            <w:tcW w:w="850" w:type="dxa"/>
            <w:shd w:val="clear" w:color="auto" w:fill="auto"/>
          </w:tcPr>
          <w:p w14:paraId="0FCFCCDC" w14:textId="6286BCD3" w:rsidR="00E34161" w:rsidRPr="006512F1" w:rsidRDefault="007A2722"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10,952</w:t>
            </w:r>
          </w:p>
        </w:tc>
        <w:tc>
          <w:tcPr>
            <w:tcW w:w="1134" w:type="dxa"/>
            <w:shd w:val="clear" w:color="auto" w:fill="auto"/>
          </w:tcPr>
          <w:p w14:paraId="31F2C3CD" w14:textId="1C455D56" w:rsidR="00E34161" w:rsidRPr="006512F1" w:rsidRDefault="00603A47"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15.6</w:t>
            </w:r>
          </w:p>
        </w:tc>
        <w:tc>
          <w:tcPr>
            <w:tcW w:w="851" w:type="dxa"/>
            <w:shd w:val="clear" w:color="auto" w:fill="E7E6E6" w:themeFill="background2"/>
          </w:tcPr>
          <w:p w14:paraId="494E6BEF" w14:textId="5DD22873" w:rsidR="00E34161" w:rsidRPr="006512F1" w:rsidRDefault="00603A47"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25,184</w:t>
            </w:r>
          </w:p>
        </w:tc>
        <w:tc>
          <w:tcPr>
            <w:tcW w:w="992" w:type="dxa"/>
            <w:shd w:val="clear" w:color="auto" w:fill="auto"/>
          </w:tcPr>
          <w:p w14:paraId="608F8F35" w14:textId="5DE9A8CA" w:rsidR="00E34161" w:rsidRPr="006512F1" w:rsidRDefault="00E8319C"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21,268</w:t>
            </w:r>
          </w:p>
        </w:tc>
        <w:tc>
          <w:tcPr>
            <w:tcW w:w="1134" w:type="dxa"/>
            <w:shd w:val="clear" w:color="auto" w:fill="auto"/>
          </w:tcPr>
          <w:p w14:paraId="7E75C6DB" w14:textId="71AD6C37" w:rsidR="00E34161" w:rsidRPr="006512F1" w:rsidRDefault="00E8319C"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18.4</w:t>
            </w:r>
          </w:p>
        </w:tc>
        <w:tc>
          <w:tcPr>
            <w:tcW w:w="845" w:type="dxa"/>
            <w:shd w:val="clear" w:color="auto" w:fill="auto"/>
          </w:tcPr>
          <w:p w14:paraId="3FB4EB00" w14:textId="652FFE2A" w:rsidR="00E34161" w:rsidRPr="006512F1" w:rsidRDefault="007B6604"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48,965</w:t>
            </w:r>
          </w:p>
        </w:tc>
      </w:tr>
      <w:tr w:rsidR="00283CFA" w:rsidRPr="00283CFA" w14:paraId="35658E15" w14:textId="77777777" w:rsidTr="00621475">
        <w:trPr>
          <w:trHeight w:val="488"/>
        </w:trPr>
        <w:tc>
          <w:tcPr>
            <w:tcW w:w="2413" w:type="dxa"/>
            <w:shd w:val="clear" w:color="auto" w:fill="auto"/>
          </w:tcPr>
          <w:p w14:paraId="41C646EA" w14:textId="209E934C" w:rsidR="00283CFA" w:rsidRPr="006512F1" w:rsidRDefault="00283CFA" w:rsidP="00A54012">
            <w:pPr>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Oikia, divested operations</w:t>
            </w:r>
          </w:p>
        </w:tc>
        <w:tc>
          <w:tcPr>
            <w:tcW w:w="843" w:type="dxa"/>
            <w:shd w:val="clear" w:color="auto" w:fill="E7E6E6" w:themeFill="background2"/>
          </w:tcPr>
          <w:p w14:paraId="6E9B5CAA" w14:textId="20DB146B" w:rsidR="00283CFA" w:rsidRPr="006512F1" w:rsidRDefault="007A2722" w:rsidP="005C64F9">
            <w:pPr>
              <w:jc w:val="center"/>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854</w:t>
            </w:r>
          </w:p>
        </w:tc>
        <w:tc>
          <w:tcPr>
            <w:tcW w:w="850" w:type="dxa"/>
            <w:shd w:val="clear" w:color="auto" w:fill="auto"/>
          </w:tcPr>
          <w:p w14:paraId="593EE7E8" w14:textId="6606DA85" w:rsidR="00283CFA" w:rsidRPr="006512F1" w:rsidRDefault="007A2722" w:rsidP="005C64F9">
            <w:pPr>
              <w:jc w:val="center"/>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1,574</w:t>
            </w:r>
          </w:p>
        </w:tc>
        <w:tc>
          <w:tcPr>
            <w:tcW w:w="1134" w:type="dxa"/>
            <w:shd w:val="clear" w:color="auto" w:fill="auto"/>
          </w:tcPr>
          <w:p w14:paraId="5D539CC0" w14:textId="7FDACF0F" w:rsidR="00283CFA" w:rsidRPr="006512F1" w:rsidRDefault="00603A47" w:rsidP="005C64F9">
            <w:pPr>
              <w:jc w:val="center"/>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-45.7</w:t>
            </w:r>
          </w:p>
        </w:tc>
        <w:tc>
          <w:tcPr>
            <w:tcW w:w="851" w:type="dxa"/>
            <w:shd w:val="clear" w:color="auto" w:fill="E7E6E6" w:themeFill="background2"/>
          </w:tcPr>
          <w:p w14:paraId="6BB15A0C" w14:textId="7A99D627" w:rsidR="00283CFA" w:rsidRPr="006512F1" w:rsidRDefault="00E8319C" w:rsidP="005C64F9">
            <w:pPr>
              <w:jc w:val="center"/>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2,008</w:t>
            </w:r>
          </w:p>
        </w:tc>
        <w:tc>
          <w:tcPr>
            <w:tcW w:w="992" w:type="dxa"/>
            <w:shd w:val="clear" w:color="auto" w:fill="auto"/>
          </w:tcPr>
          <w:p w14:paraId="0DD87892" w14:textId="58C55344" w:rsidR="00283CFA" w:rsidRPr="006512F1" w:rsidRDefault="00E8319C" w:rsidP="005C64F9">
            <w:pPr>
              <w:jc w:val="center"/>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2,990</w:t>
            </w:r>
          </w:p>
        </w:tc>
        <w:tc>
          <w:tcPr>
            <w:tcW w:w="1134" w:type="dxa"/>
            <w:shd w:val="clear" w:color="auto" w:fill="auto"/>
          </w:tcPr>
          <w:p w14:paraId="44963668" w14:textId="2EBA3A63" w:rsidR="00283CFA" w:rsidRPr="006512F1" w:rsidRDefault="00E8319C" w:rsidP="005C64F9">
            <w:pPr>
              <w:jc w:val="center"/>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-32.8</w:t>
            </w:r>
          </w:p>
        </w:tc>
        <w:tc>
          <w:tcPr>
            <w:tcW w:w="845" w:type="dxa"/>
            <w:shd w:val="clear" w:color="auto" w:fill="auto"/>
          </w:tcPr>
          <w:p w14:paraId="51B2048E" w14:textId="45072873" w:rsidR="00283CFA" w:rsidRPr="006512F1" w:rsidRDefault="00E8319C" w:rsidP="005C64F9">
            <w:pPr>
              <w:jc w:val="center"/>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5,920</w:t>
            </w:r>
          </w:p>
        </w:tc>
      </w:tr>
      <w:tr w:rsidR="00283CFA" w:rsidRPr="00F61536" w14:paraId="08022634" w14:textId="77777777" w:rsidTr="00621475">
        <w:trPr>
          <w:trHeight w:val="488"/>
        </w:trPr>
        <w:tc>
          <w:tcPr>
            <w:tcW w:w="2413" w:type="dxa"/>
            <w:shd w:val="clear" w:color="auto" w:fill="auto"/>
          </w:tcPr>
          <w:p w14:paraId="140894F2" w14:textId="42DCB7D1" w:rsidR="00283CFA" w:rsidRPr="00D11FFE" w:rsidRDefault="00283CFA" w:rsidP="00E34161">
            <w:pPr>
              <w:rPr>
                <w:rFonts w:asciiTheme="minorHAnsi" w:hAnsiTheme="minorHAnsi" w:cstheme="minorHAnsi"/>
                <w:b/>
                <w:bCs/>
                <w:color w:val="000000" w:themeColor="text1"/>
                <w:sz w:val="20"/>
                <w:szCs w:val="20"/>
                <w:lang w:val="en-GB"/>
              </w:rPr>
            </w:pPr>
            <w:r>
              <w:rPr>
                <w:rFonts w:asciiTheme="minorHAnsi" w:hAnsiTheme="minorHAnsi" w:cstheme="minorHAnsi"/>
                <w:b/>
                <w:bCs/>
                <w:color w:val="000000" w:themeColor="text1"/>
                <w:sz w:val="20"/>
                <w:szCs w:val="20"/>
                <w:lang w:val="en-GB"/>
              </w:rPr>
              <w:t>Fodelia Group total net sales</w:t>
            </w:r>
          </w:p>
        </w:tc>
        <w:tc>
          <w:tcPr>
            <w:tcW w:w="843" w:type="dxa"/>
            <w:shd w:val="clear" w:color="auto" w:fill="E7E6E6" w:themeFill="background2"/>
          </w:tcPr>
          <w:p w14:paraId="2846CF2C" w14:textId="2F1C0F61" w:rsidR="00283CFA" w:rsidRPr="006512F1" w:rsidRDefault="007A2722"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13,518</w:t>
            </w:r>
          </w:p>
        </w:tc>
        <w:tc>
          <w:tcPr>
            <w:tcW w:w="850" w:type="dxa"/>
            <w:shd w:val="clear" w:color="auto" w:fill="auto"/>
          </w:tcPr>
          <w:p w14:paraId="3F869ADC" w14:textId="2FFA016D" w:rsidR="00283CFA" w:rsidRPr="006512F1" w:rsidRDefault="007A2722"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12,526</w:t>
            </w:r>
          </w:p>
        </w:tc>
        <w:tc>
          <w:tcPr>
            <w:tcW w:w="1134" w:type="dxa"/>
            <w:shd w:val="clear" w:color="auto" w:fill="auto"/>
          </w:tcPr>
          <w:p w14:paraId="29EFB587" w14:textId="43988819" w:rsidR="00283CFA" w:rsidRPr="006512F1" w:rsidRDefault="00603A47"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7.9</w:t>
            </w:r>
          </w:p>
        </w:tc>
        <w:tc>
          <w:tcPr>
            <w:tcW w:w="851" w:type="dxa"/>
            <w:shd w:val="clear" w:color="auto" w:fill="E7E6E6" w:themeFill="background2"/>
          </w:tcPr>
          <w:p w14:paraId="6C13BA15" w14:textId="251575A9" w:rsidR="00283CFA" w:rsidRPr="006512F1" w:rsidRDefault="00E8319C"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27,192</w:t>
            </w:r>
          </w:p>
        </w:tc>
        <w:tc>
          <w:tcPr>
            <w:tcW w:w="992" w:type="dxa"/>
            <w:shd w:val="clear" w:color="auto" w:fill="auto"/>
          </w:tcPr>
          <w:p w14:paraId="4BD6A0C1" w14:textId="334E4CEB" w:rsidR="00283CFA" w:rsidRPr="006512F1" w:rsidRDefault="00E8319C"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24,259</w:t>
            </w:r>
          </w:p>
        </w:tc>
        <w:tc>
          <w:tcPr>
            <w:tcW w:w="1134" w:type="dxa"/>
            <w:shd w:val="clear" w:color="auto" w:fill="auto"/>
          </w:tcPr>
          <w:p w14:paraId="03E1DFF6" w14:textId="24A1133D" w:rsidR="00283CFA" w:rsidRPr="006512F1" w:rsidRDefault="00E8319C"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12.1</w:t>
            </w:r>
          </w:p>
        </w:tc>
        <w:tc>
          <w:tcPr>
            <w:tcW w:w="845" w:type="dxa"/>
            <w:shd w:val="clear" w:color="auto" w:fill="auto"/>
          </w:tcPr>
          <w:p w14:paraId="0B599DA9" w14:textId="554B4E49" w:rsidR="00283CFA" w:rsidRPr="006512F1" w:rsidRDefault="00E8319C"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48,965</w:t>
            </w:r>
          </w:p>
        </w:tc>
      </w:tr>
    </w:tbl>
    <w:p w14:paraId="30B7C7CB" w14:textId="77777777" w:rsidR="003D113B" w:rsidRDefault="003D113B" w:rsidP="00090ACF">
      <w:pPr>
        <w:spacing w:after="160" w:line="259" w:lineRule="auto"/>
        <w:rPr>
          <w:rFonts w:ascii="Calibri" w:eastAsia="Calibri" w:hAnsi="Calibri" w:cs="Calibri"/>
          <w:color w:val="000000" w:themeColor="text1"/>
          <w:sz w:val="18"/>
          <w:szCs w:val="18"/>
        </w:rPr>
      </w:pPr>
    </w:p>
    <w:p w14:paraId="4E4F757B" w14:textId="19BFC9A5" w:rsidR="00090ACF" w:rsidRPr="00F61536" w:rsidRDefault="00391D8B" w:rsidP="00090ACF">
      <w:pPr>
        <w:spacing w:after="160" w:line="259" w:lineRule="auto"/>
        <w:rPr>
          <w:rFonts w:ascii="Calibri" w:eastAsia="Calibri" w:hAnsi="Calibri" w:cs="Calibri"/>
          <w:color w:val="000000" w:themeColor="text1"/>
          <w:sz w:val="20"/>
          <w:szCs w:val="20"/>
          <w:u w:val="single"/>
        </w:rPr>
      </w:pPr>
      <w:r>
        <w:rPr>
          <w:rFonts w:ascii="Calibri" w:eastAsia="Calibri" w:hAnsi="Calibri" w:cs="Calibri"/>
          <w:color w:val="000000" w:themeColor="text1"/>
          <w:sz w:val="18"/>
          <w:szCs w:val="18"/>
        </w:rPr>
        <w:br/>
      </w:r>
      <w:r w:rsidR="00090ACF">
        <w:rPr>
          <w:rFonts w:ascii="Calibri" w:eastAsia="Calibri" w:hAnsi="Calibri" w:cs="Calibri"/>
          <w:color w:val="000000" w:themeColor="text1"/>
          <w:sz w:val="20"/>
          <w:szCs w:val="20"/>
          <w:u w:val="single"/>
          <w:lang w:val="en-GB"/>
        </w:rPr>
        <w:t>Development</w:t>
      </w:r>
      <w:r w:rsidR="00090ACF">
        <w:rPr>
          <w:rFonts w:ascii="Calibri" w:eastAsia="Calibri" w:hAnsi="Calibri" w:cs="Calibri"/>
          <w:color w:val="000000" w:themeColor="text1"/>
          <w:sz w:val="20"/>
          <w:szCs w:val="20"/>
          <w:lang w:val="en-GB"/>
        </w:rPr>
        <w:t xml:space="preserve"> </w:t>
      </w:r>
      <w:r w:rsidR="00090ACF">
        <w:rPr>
          <w:rFonts w:ascii="Calibri" w:eastAsia="Calibri" w:hAnsi="Calibri" w:cs="Calibri"/>
          <w:color w:val="000000" w:themeColor="text1"/>
          <w:sz w:val="20"/>
          <w:szCs w:val="20"/>
          <w:u w:val="single"/>
          <w:lang w:val="en-GB"/>
        </w:rPr>
        <w:t>of</w:t>
      </w:r>
      <w:r w:rsidR="00090ACF">
        <w:rPr>
          <w:rFonts w:ascii="Calibri" w:eastAsia="Calibri" w:hAnsi="Calibri" w:cs="Calibri"/>
          <w:color w:val="000000" w:themeColor="text1"/>
          <w:sz w:val="20"/>
          <w:szCs w:val="20"/>
          <w:lang w:val="en-GB"/>
        </w:rPr>
        <w:t xml:space="preserve"> </w:t>
      </w:r>
      <w:r w:rsidR="00090ACF">
        <w:rPr>
          <w:rFonts w:ascii="Calibri" w:eastAsia="Calibri" w:hAnsi="Calibri" w:cs="Calibri"/>
          <w:color w:val="000000" w:themeColor="text1"/>
          <w:sz w:val="20"/>
          <w:szCs w:val="20"/>
          <w:u w:val="single"/>
          <w:lang w:val="en-GB"/>
        </w:rPr>
        <w:t>EBIT</w:t>
      </w:r>
    </w:p>
    <w:p w14:paraId="1A0F323D" w14:textId="3A85188A" w:rsidR="004342C8" w:rsidRPr="00D11FFE" w:rsidRDefault="002A44FE" w:rsidP="00090ACF">
      <w:pPr>
        <w:spacing w:after="160" w:line="259" w:lineRule="auto"/>
        <w:rPr>
          <w:rFonts w:ascii="Calibri" w:eastAsia="Calibri" w:hAnsi="Calibri" w:cs="Calibri"/>
          <w:sz w:val="20"/>
          <w:szCs w:val="20"/>
          <w:lang w:val="en-GB"/>
        </w:rPr>
      </w:pPr>
      <w:r>
        <w:rPr>
          <w:rFonts w:ascii="Calibri" w:eastAsia="Calibri" w:hAnsi="Calibri" w:cs="Calibri"/>
          <w:sz w:val="20"/>
          <w:szCs w:val="20"/>
          <w:lang w:val="en-GB"/>
        </w:rPr>
        <w:t xml:space="preserve">The Group’s EBIT excluding non-recurring items in January–June was EUR 1,312 thousand (993 thousand), or 4.8% of net sales (4.1%). Adjusted operating profit increased by 32.1%. Feelia’s EBIT increased by 42.5% in January–June. Oikia’s profitability improved significantly, while Marjavasu’s profitability declined. </w:t>
      </w:r>
    </w:p>
    <w:p w14:paraId="25ECD713" w14:textId="46B80F26" w:rsidR="00F94BA6" w:rsidRPr="00D11FFE" w:rsidRDefault="009379A5" w:rsidP="00090ACF">
      <w:pPr>
        <w:spacing w:after="160" w:line="259" w:lineRule="auto"/>
        <w:rPr>
          <w:rFonts w:ascii="Calibri" w:eastAsia="Calibri" w:hAnsi="Calibri" w:cs="Calibri"/>
          <w:sz w:val="20"/>
          <w:szCs w:val="20"/>
          <w:lang w:val="en-GB"/>
        </w:rPr>
      </w:pPr>
      <w:r>
        <w:rPr>
          <w:rFonts w:ascii="Calibri" w:eastAsia="Calibri" w:hAnsi="Calibri" w:cs="Calibri"/>
          <w:sz w:val="20"/>
          <w:szCs w:val="20"/>
          <w:lang w:val="en-GB"/>
        </w:rPr>
        <w:t xml:space="preserve">Adjusted operating profit for April–June was EUR 504 thousand (530 thousand), or 3.7% of net sales (4.2%). Profitability was slightly below the previous year’s level. This was influenced by the negative development of the divested operations during the period under review, as well as the development investments made in the Group’s administration early in the year. </w:t>
      </w:r>
    </w:p>
    <w:p w14:paraId="1BF48095" w14:textId="6CB1C81C" w:rsidR="00B5457A" w:rsidRPr="00D11FFE" w:rsidRDefault="002126EF" w:rsidP="00090ACF">
      <w:pPr>
        <w:spacing w:after="160" w:line="259" w:lineRule="auto"/>
        <w:rPr>
          <w:rFonts w:ascii="Calibri" w:eastAsia="Calibri" w:hAnsi="Calibri" w:cs="Calibri"/>
          <w:sz w:val="20"/>
          <w:szCs w:val="20"/>
          <w:lang w:val="en-GB"/>
        </w:rPr>
      </w:pPr>
      <w:r>
        <w:rPr>
          <w:rFonts w:ascii="Calibri" w:eastAsia="Calibri" w:hAnsi="Calibri" w:cs="Calibri"/>
          <w:sz w:val="20"/>
          <w:szCs w:val="20"/>
          <w:lang w:val="en-GB"/>
        </w:rPr>
        <w:t xml:space="preserve">The profitability of the Group’s continuing operations also developed favourably in April–June. The Group’s EBITA from continuing operations increased by 28.4% in January–June and by 25.1% in April–June. </w:t>
      </w:r>
    </w:p>
    <w:p w14:paraId="3770F020" w14:textId="77777777" w:rsidR="005F34EF" w:rsidRPr="00D11FFE" w:rsidRDefault="005F34EF" w:rsidP="00090ACF">
      <w:pPr>
        <w:spacing w:after="160" w:line="259" w:lineRule="auto"/>
        <w:rPr>
          <w:rFonts w:ascii="Calibri" w:eastAsia="Calibri" w:hAnsi="Calibri" w:cs="Calibri"/>
          <w:color w:val="FF0000"/>
          <w:sz w:val="20"/>
          <w:szCs w:val="20"/>
          <w:lang w:val="en-GB"/>
        </w:rPr>
      </w:pPr>
    </w:p>
    <w:tbl>
      <w:tblPr>
        <w:tblStyle w:val="TaulukkoRuudukko"/>
        <w:tblW w:w="950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05"/>
        <w:gridCol w:w="851"/>
        <w:gridCol w:w="850"/>
        <w:gridCol w:w="1134"/>
        <w:gridCol w:w="992"/>
        <w:gridCol w:w="851"/>
        <w:gridCol w:w="1134"/>
        <w:gridCol w:w="1287"/>
      </w:tblGrid>
      <w:tr w:rsidR="002A0F2E" w:rsidRPr="001D13BB" w14:paraId="54F7B076" w14:textId="77777777" w:rsidTr="00621475">
        <w:tc>
          <w:tcPr>
            <w:tcW w:w="2405" w:type="dxa"/>
            <w:shd w:val="clear" w:color="auto" w:fill="E7E6E6" w:themeFill="background2"/>
          </w:tcPr>
          <w:p w14:paraId="6A5D5804" w14:textId="77777777" w:rsidR="002A0F2E" w:rsidRPr="00D11FFE" w:rsidRDefault="002A0F2E" w:rsidP="002A0F2E">
            <w:pPr>
              <w:rPr>
                <w:rFonts w:asciiTheme="minorHAnsi" w:hAnsiTheme="minorHAnsi" w:cstheme="minorHAnsi"/>
                <w:b/>
                <w:bCs/>
                <w:color w:val="000000" w:themeColor="text1"/>
                <w:sz w:val="20"/>
                <w:szCs w:val="20"/>
                <w:lang w:val="en-GB"/>
              </w:rPr>
            </w:pPr>
            <w:r>
              <w:rPr>
                <w:rFonts w:asciiTheme="minorHAnsi" w:hAnsiTheme="minorHAnsi" w:cstheme="minorHAnsi"/>
                <w:b/>
                <w:bCs/>
                <w:color w:val="000000" w:themeColor="text1"/>
                <w:sz w:val="20"/>
                <w:szCs w:val="20"/>
                <w:lang w:val="en-GB"/>
              </w:rPr>
              <w:t>EBIT by unit / business area</w:t>
            </w:r>
          </w:p>
        </w:tc>
        <w:tc>
          <w:tcPr>
            <w:tcW w:w="851" w:type="dxa"/>
            <w:shd w:val="clear" w:color="auto" w:fill="E7E6E6" w:themeFill="background2"/>
          </w:tcPr>
          <w:p w14:paraId="1A0686F1" w14:textId="4B520669" w:rsidR="002A0F2E" w:rsidRPr="001D13BB" w:rsidRDefault="002A0F2E"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4–6/</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2024</w:t>
            </w:r>
          </w:p>
        </w:tc>
        <w:tc>
          <w:tcPr>
            <w:tcW w:w="850" w:type="dxa"/>
            <w:shd w:val="clear" w:color="auto" w:fill="E7E6E6" w:themeFill="background2"/>
          </w:tcPr>
          <w:p w14:paraId="07739E33" w14:textId="6327A152" w:rsidR="002A0F2E" w:rsidRPr="001D13BB" w:rsidRDefault="002A0F2E"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4–6/</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2023</w:t>
            </w:r>
          </w:p>
        </w:tc>
        <w:tc>
          <w:tcPr>
            <w:tcW w:w="1134" w:type="dxa"/>
            <w:shd w:val="clear" w:color="auto" w:fill="E7E6E6" w:themeFill="background2"/>
          </w:tcPr>
          <w:p w14:paraId="7988CB69" w14:textId="0264BA08" w:rsidR="002A0F2E" w:rsidRPr="001D13BB" w:rsidRDefault="002A0F2E"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Change</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w:t>
            </w:r>
          </w:p>
        </w:tc>
        <w:tc>
          <w:tcPr>
            <w:tcW w:w="992" w:type="dxa"/>
            <w:shd w:val="clear" w:color="auto" w:fill="E7E6E6" w:themeFill="background2"/>
          </w:tcPr>
          <w:p w14:paraId="0FF086E4" w14:textId="4E63728F" w:rsidR="002A0F2E" w:rsidRPr="001D13BB" w:rsidRDefault="002A0F2E"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1–6/</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2024</w:t>
            </w:r>
          </w:p>
        </w:tc>
        <w:tc>
          <w:tcPr>
            <w:tcW w:w="851" w:type="dxa"/>
            <w:shd w:val="clear" w:color="auto" w:fill="E7E6E6" w:themeFill="background2"/>
          </w:tcPr>
          <w:p w14:paraId="1973832A" w14:textId="5E197AC8" w:rsidR="002A0F2E" w:rsidRPr="001D13BB" w:rsidRDefault="002A0F2E"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1–6/</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2023</w:t>
            </w:r>
          </w:p>
        </w:tc>
        <w:tc>
          <w:tcPr>
            <w:tcW w:w="1134" w:type="dxa"/>
            <w:shd w:val="clear" w:color="auto" w:fill="E7E6E6" w:themeFill="background2"/>
          </w:tcPr>
          <w:p w14:paraId="7F7BADC8" w14:textId="12882433" w:rsidR="002A0F2E" w:rsidRPr="001D13BB" w:rsidRDefault="002A0F2E"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Change</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w:t>
            </w:r>
          </w:p>
        </w:tc>
        <w:tc>
          <w:tcPr>
            <w:tcW w:w="1287" w:type="dxa"/>
            <w:shd w:val="clear" w:color="auto" w:fill="E7E6E6" w:themeFill="background2"/>
          </w:tcPr>
          <w:p w14:paraId="46C6D574" w14:textId="0AD4E946" w:rsidR="002A0F2E" w:rsidRPr="001D13BB" w:rsidRDefault="002A0F2E"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1–12/</w:t>
            </w:r>
            <w:r>
              <w:rPr>
                <w:rFonts w:asciiTheme="minorHAnsi" w:hAnsiTheme="minorHAnsi" w:cstheme="minorHAnsi"/>
                <w:color w:val="000000" w:themeColor="text1"/>
                <w:sz w:val="20"/>
                <w:szCs w:val="20"/>
                <w:lang w:val="en-GB"/>
              </w:rPr>
              <w:br/>
            </w:r>
            <w:r>
              <w:rPr>
                <w:rFonts w:asciiTheme="minorHAnsi" w:hAnsiTheme="minorHAnsi" w:cstheme="minorHAnsi"/>
                <w:b/>
                <w:bCs/>
                <w:color w:val="000000" w:themeColor="text1"/>
                <w:sz w:val="20"/>
                <w:szCs w:val="20"/>
                <w:lang w:val="en-GB"/>
              </w:rPr>
              <w:t>2023</w:t>
            </w:r>
          </w:p>
        </w:tc>
      </w:tr>
      <w:tr w:rsidR="002A0F2E" w:rsidRPr="001D13BB" w14:paraId="036CD66B" w14:textId="77777777" w:rsidTr="00621475">
        <w:tc>
          <w:tcPr>
            <w:tcW w:w="2405" w:type="dxa"/>
            <w:shd w:val="clear" w:color="auto" w:fill="auto"/>
          </w:tcPr>
          <w:p w14:paraId="3D39793B" w14:textId="3FA5C820" w:rsidR="002A0F2E" w:rsidRPr="001D13BB" w:rsidRDefault="002A0F2E" w:rsidP="002A0F2E">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Feelia</w:t>
            </w:r>
          </w:p>
        </w:tc>
        <w:tc>
          <w:tcPr>
            <w:tcW w:w="851" w:type="dxa"/>
            <w:shd w:val="clear" w:color="auto" w:fill="E7E6E6" w:themeFill="background2"/>
          </w:tcPr>
          <w:p w14:paraId="60ECA885" w14:textId="06E42BE7" w:rsidR="002A0F2E" w:rsidRPr="001D13BB" w:rsidRDefault="0084491D"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675</w:t>
            </w:r>
          </w:p>
        </w:tc>
        <w:tc>
          <w:tcPr>
            <w:tcW w:w="850" w:type="dxa"/>
            <w:shd w:val="clear" w:color="auto" w:fill="auto"/>
          </w:tcPr>
          <w:p w14:paraId="7209D938" w14:textId="75755A31" w:rsidR="002A0F2E" w:rsidRPr="001D13BB" w:rsidRDefault="002A0F2E"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589</w:t>
            </w:r>
          </w:p>
        </w:tc>
        <w:tc>
          <w:tcPr>
            <w:tcW w:w="1134" w:type="dxa"/>
            <w:shd w:val="clear" w:color="auto" w:fill="auto"/>
          </w:tcPr>
          <w:p w14:paraId="7EDF308D" w14:textId="5EAF0C8C" w:rsidR="002A0F2E" w:rsidRPr="001D13BB" w:rsidRDefault="00992495"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14.5</w:t>
            </w:r>
          </w:p>
        </w:tc>
        <w:tc>
          <w:tcPr>
            <w:tcW w:w="992" w:type="dxa"/>
            <w:shd w:val="clear" w:color="auto" w:fill="E7E6E6" w:themeFill="background2"/>
          </w:tcPr>
          <w:p w14:paraId="53569120" w14:textId="37A11C90" w:rsidR="002A0F2E" w:rsidRPr="001D13BB" w:rsidRDefault="0084596A"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1,578</w:t>
            </w:r>
          </w:p>
        </w:tc>
        <w:tc>
          <w:tcPr>
            <w:tcW w:w="851" w:type="dxa"/>
            <w:shd w:val="clear" w:color="auto" w:fill="auto"/>
          </w:tcPr>
          <w:p w14:paraId="3B0A54DD" w14:textId="7679CE7E" w:rsidR="002A0F2E" w:rsidRPr="001D13BB" w:rsidRDefault="002A0F2E"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1,108</w:t>
            </w:r>
          </w:p>
        </w:tc>
        <w:tc>
          <w:tcPr>
            <w:tcW w:w="1134" w:type="dxa"/>
            <w:shd w:val="clear" w:color="auto" w:fill="auto"/>
          </w:tcPr>
          <w:p w14:paraId="16666CC4" w14:textId="07CF27A4" w:rsidR="002A0F2E" w:rsidRPr="001D13BB" w:rsidRDefault="0084596A"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42.5</w:t>
            </w:r>
          </w:p>
        </w:tc>
        <w:tc>
          <w:tcPr>
            <w:tcW w:w="1287" w:type="dxa"/>
            <w:shd w:val="clear" w:color="auto" w:fill="auto"/>
          </w:tcPr>
          <w:p w14:paraId="726763CE" w14:textId="42F1019A" w:rsidR="002A0F2E" w:rsidRPr="001D13BB" w:rsidRDefault="00915571"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2,472</w:t>
            </w:r>
          </w:p>
        </w:tc>
      </w:tr>
      <w:tr w:rsidR="002A0F2E" w:rsidRPr="001D13BB" w14:paraId="767C486E" w14:textId="77777777" w:rsidTr="00621475">
        <w:tc>
          <w:tcPr>
            <w:tcW w:w="2405" w:type="dxa"/>
            <w:shd w:val="clear" w:color="auto" w:fill="auto"/>
          </w:tcPr>
          <w:p w14:paraId="016A6EAA" w14:textId="6664B412" w:rsidR="002A0F2E" w:rsidRPr="001D13BB" w:rsidRDefault="00202FC8" w:rsidP="002A0F2E">
            <w:pPr>
              <w:rPr>
                <w:rFonts w:asciiTheme="minorHAns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Oikia, continuing operations</w:t>
            </w:r>
          </w:p>
        </w:tc>
        <w:tc>
          <w:tcPr>
            <w:tcW w:w="851" w:type="dxa"/>
            <w:shd w:val="clear" w:color="auto" w:fill="E7E6E6" w:themeFill="background2"/>
          </w:tcPr>
          <w:p w14:paraId="6B240E2D" w14:textId="645C11CC" w:rsidR="002A0F2E" w:rsidRPr="001D13BB" w:rsidRDefault="00FE1805"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218</w:t>
            </w:r>
          </w:p>
        </w:tc>
        <w:tc>
          <w:tcPr>
            <w:tcW w:w="850" w:type="dxa"/>
            <w:shd w:val="clear" w:color="auto" w:fill="auto"/>
          </w:tcPr>
          <w:p w14:paraId="6140CACF" w14:textId="18CE2A69" w:rsidR="002A0F2E" w:rsidRPr="001D13BB" w:rsidRDefault="00762692"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w:t>
            </w:r>
          </w:p>
        </w:tc>
        <w:tc>
          <w:tcPr>
            <w:tcW w:w="1134" w:type="dxa"/>
            <w:shd w:val="clear" w:color="auto" w:fill="auto"/>
          </w:tcPr>
          <w:p w14:paraId="0DB15353" w14:textId="214F3ACC" w:rsidR="002A0F2E" w:rsidRPr="001D13BB" w:rsidRDefault="00992495"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-9,991.9</w:t>
            </w:r>
          </w:p>
        </w:tc>
        <w:tc>
          <w:tcPr>
            <w:tcW w:w="992" w:type="dxa"/>
            <w:shd w:val="clear" w:color="auto" w:fill="E7E6E6" w:themeFill="background2"/>
          </w:tcPr>
          <w:p w14:paraId="66D64EBF" w14:textId="6BAF83FF" w:rsidR="002A0F2E" w:rsidRPr="001D13BB" w:rsidRDefault="008C57D2"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325</w:t>
            </w:r>
          </w:p>
        </w:tc>
        <w:tc>
          <w:tcPr>
            <w:tcW w:w="851" w:type="dxa"/>
            <w:shd w:val="clear" w:color="auto" w:fill="auto"/>
          </w:tcPr>
          <w:p w14:paraId="4697ED0C" w14:textId="0FAF7926" w:rsidR="002A0F2E" w:rsidRPr="001D13BB" w:rsidRDefault="00F75A88"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108</w:t>
            </w:r>
          </w:p>
        </w:tc>
        <w:tc>
          <w:tcPr>
            <w:tcW w:w="1134" w:type="dxa"/>
            <w:shd w:val="clear" w:color="auto" w:fill="auto"/>
          </w:tcPr>
          <w:p w14:paraId="4D6DC245" w14:textId="09922403" w:rsidR="002A0F2E" w:rsidRPr="001D13BB" w:rsidRDefault="008515A4"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201.1</w:t>
            </w:r>
          </w:p>
        </w:tc>
        <w:tc>
          <w:tcPr>
            <w:tcW w:w="1287" w:type="dxa"/>
            <w:shd w:val="clear" w:color="auto" w:fill="auto"/>
          </w:tcPr>
          <w:p w14:paraId="06C2B3E7" w14:textId="7D2A406D" w:rsidR="002A0F2E" w:rsidRPr="001D13BB" w:rsidRDefault="007643E5"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234</w:t>
            </w:r>
          </w:p>
        </w:tc>
      </w:tr>
      <w:tr w:rsidR="002A0F2E" w:rsidRPr="001D13BB" w14:paraId="679701A7" w14:textId="77777777" w:rsidTr="00621475">
        <w:tc>
          <w:tcPr>
            <w:tcW w:w="2405" w:type="dxa"/>
            <w:shd w:val="clear" w:color="auto" w:fill="auto"/>
          </w:tcPr>
          <w:p w14:paraId="18F3A7EA" w14:textId="71300177" w:rsidR="002A0F2E" w:rsidRPr="001D13BB" w:rsidRDefault="002A0F2E" w:rsidP="002A0F2E">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Other units</w:t>
            </w:r>
          </w:p>
        </w:tc>
        <w:tc>
          <w:tcPr>
            <w:tcW w:w="851" w:type="dxa"/>
            <w:shd w:val="clear" w:color="auto" w:fill="E7E6E6" w:themeFill="background2"/>
          </w:tcPr>
          <w:p w14:paraId="567D6A8A" w14:textId="7E98F53A" w:rsidR="002A0F2E" w:rsidRPr="001D13BB" w:rsidRDefault="00762692"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-260</w:t>
            </w:r>
          </w:p>
        </w:tc>
        <w:tc>
          <w:tcPr>
            <w:tcW w:w="850" w:type="dxa"/>
            <w:shd w:val="clear" w:color="auto" w:fill="auto"/>
          </w:tcPr>
          <w:p w14:paraId="246D0242" w14:textId="09E66F00" w:rsidR="002A0F2E" w:rsidRPr="001D13BB" w:rsidRDefault="002A0F2E"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-82</w:t>
            </w:r>
          </w:p>
        </w:tc>
        <w:tc>
          <w:tcPr>
            <w:tcW w:w="1134" w:type="dxa"/>
            <w:shd w:val="clear" w:color="auto" w:fill="auto"/>
          </w:tcPr>
          <w:p w14:paraId="04FC5474" w14:textId="3326358D" w:rsidR="002A0F2E" w:rsidRPr="001D13BB" w:rsidRDefault="00992495"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216.6</w:t>
            </w:r>
          </w:p>
        </w:tc>
        <w:tc>
          <w:tcPr>
            <w:tcW w:w="992" w:type="dxa"/>
            <w:shd w:val="clear" w:color="auto" w:fill="E7E6E6" w:themeFill="background2"/>
          </w:tcPr>
          <w:p w14:paraId="5F409BA3" w14:textId="53D35B2B" w:rsidR="002A0F2E" w:rsidRPr="001D13BB" w:rsidRDefault="0084596A"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-297</w:t>
            </w:r>
          </w:p>
        </w:tc>
        <w:tc>
          <w:tcPr>
            <w:tcW w:w="851" w:type="dxa"/>
            <w:shd w:val="clear" w:color="auto" w:fill="auto"/>
          </w:tcPr>
          <w:p w14:paraId="4C9FB094" w14:textId="54D6493E" w:rsidR="002A0F2E" w:rsidRPr="001D13BB" w:rsidRDefault="002A0F2E"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63</w:t>
            </w:r>
          </w:p>
        </w:tc>
        <w:tc>
          <w:tcPr>
            <w:tcW w:w="1134" w:type="dxa"/>
            <w:shd w:val="clear" w:color="auto" w:fill="auto"/>
          </w:tcPr>
          <w:p w14:paraId="2545FAFA" w14:textId="1E80F09D" w:rsidR="002A0F2E" w:rsidRPr="001D13BB" w:rsidRDefault="0084596A"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-571.3</w:t>
            </w:r>
          </w:p>
        </w:tc>
        <w:tc>
          <w:tcPr>
            <w:tcW w:w="1287" w:type="dxa"/>
            <w:shd w:val="clear" w:color="auto" w:fill="auto"/>
          </w:tcPr>
          <w:p w14:paraId="08BA212A" w14:textId="4CE19518" w:rsidR="002A0F2E" w:rsidRPr="001D13BB" w:rsidRDefault="00915571"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179</w:t>
            </w:r>
          </w:p>
        </w:tc>
      </w:tr>
      <w:tr w:rsidR="002A0F2E" w:rsidRPr="001D13BB" w14:paraId="7683493B" w14:textId="77777777" w:rsidTr="00621475">
        <w:tc>
          <w:tcPr>
            <w:tcW w:w="2405" w:type="dxa"/>
            <w:shd w:val="clear" w:color="auto" w:fill="auto"/>
          </w:tcPr>
          <w:p w14:paraId="272742C1" w14:textId="168DA763" w:rsidR="002A0F2E" w:rsidRPr="001D13BB" w:rsidRDefault="002A0F2E" w:rsidP="002A0F2E">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Eliminations</w:t>
            </w:r>
          </w:p>
        </w:tc>
        <w:tc>
          <w:tcPr>
            <w:tcW w:w="851" w:type="dxa"/>
            <w:shd w:val="clear" w:color="auto" w:fill="E7E6E6" w:themeFill="background2"/>
          </w:tcPr>
          <w:p w14:paraId="2838ACD9" w14:textId="47C7DE25" w:rsidR="002A0F2E" w:rsidRPr="001D13BB" w:rsidRDefault="00762692"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33</w:t>
            </w:r>
          </w:p>
        </w:tc>
        <w:tc>
          <w:tcPr>
            <w:tcW w:w="850" w:type="dxa"/>
            <w:shd w:val="clear" w:color="auto" w:fill="auto"/>
          </w:tcPr>
          <w:p w14:paraId="214BC64B" w14:textId="0864E58A" w:rsidR="002A0F2E" w:rsidRPr="001D13BB" w:rsidRDefault="002A0F2E"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27</w:t>
            </w:r>
          </w:p>
        </w:tc>
        <w:tc>
          <w:tcPr>
            <w:tcW w:w="1134" w:type="dxa"/>
            <w:shd w:val="clear" w:color="auto" w:fill="auto"/>
          </w:tcPr>
          <w:p w14:paraId="7302ED54" w14:textId="05D06A5E" w:rsidR="002A0F2E" w:rsidRPr="001D13BB" w:rsidRDefault="00992495"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21.2</w:t>
            </w:r>
          </w:p>
        </w:tc>
        <w:tc>
          <w:tcPr>
            <w:tcW w:w="992" w:type="dxa"/>
            <w:shd w:val="clear" w:color="auto" w:fill="E7E6E6" w:themeFill="background2"/>
          </w:tcPr>
          <w:p w14:paraId="5257B7A9" w14:textId="0D787D26" w:rsidR="002A0F2E" w:rsidRPr="001D13BB" w:rsidRDefault="0084596A"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40</w:t>
            </w:r>
          </w:p>
        </w:tc>
        <w:tc>
          <w:tcPr>
            <w:tcW w:w="851" w:type="dxa"/>
            <w:shd w:val="clear" w:color="auto" w:fill="auto"/>
          </w:tcPr>
          <w:p w14:paraId="0A2DA9E3" w14:textId="056DE642" w:rsidR="002A0F2E" w:rsidRPr="001D13BB" w:rsidRDefault="002A0F2E"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3</w:t>
            </w:r>
          </w:p>
        </w:tc>
        <w:tc>
          <w:tcPr>
            <w:tcW w:w="1134" w:type="dxa"/>
            <w:shd w:val="clear" w:color="auto" w:fill="auto"/>
          </w:tcPr>
          <w:p w14:paraId="14DB14A0" w14:textId="781C6B4A" w:rsidR="002A0F2E" w:rsidRPr="001D13BB" w:rsidRDefault="0084596A"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1,234.6</w:t>
            </w:r>
          </w:p>
        </w:tc>
        <w:tc>
          <w:tcPr>
            <w:tcW w:w="1287" w:type="dxa"/>
            <w:shd w:val="clear" w:color="auto" w:fill="auto"/>
          </w:tcPr>
          <w:p w14:paraId="33B30994" w14:textId="0C62CD9E" w:rsidR="002A0F2E" w:rsidRPr="001D13BB" w:rsidRDefault="00383424"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0</w:t>
            </w:r>
          </w:p>
        </w:tc>
      </w:tr>
      <w:tr w:rsidR="002A0F2E" w:rsidRPr="001D13BB" w14:paraId="410C7FE4" w14:textId="77777777" w:rsidTr="00621475">
        <w:tc>
          <w:tcPr>
            <w:tcW w:w="2405" w:type="dxa"/>
            <w:shd w:val="clear" w:color="auto" w:fill="auto"/>
          </w:tcPr>
          <w:p w14:paraId="259D4DCD" w14:textId="77777777" w:rsidR="002A0F2E" w:rsidRPr="001D13BB" w:rsidRDefault="002A0F2E" w:rsidP="002A0F2E">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Business result (EBITA)</w:t>
            </w:r>
          </w:p>
        </w:tc>
        <w:tc>
          <w:tcPr>
            <w:tcW w:w="851" w:type="dxa"/>
            <w:shd w:val="clear" w:color="auto" w:fill="E7E6E6" w:themeFill="background2"/>
          </w:tcPr>
          <w:p w14:paraId="1EBE8492" w14:textId="63E1A230" w:rsidR="002A0F2E" w:rsidRPr="001D13BB" w:rsidRDefault="00FE1805"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665</w:t>
            </w:r>
          </w:p>
        </w:tc>
        <w:tc>
          <w:tcPr>
            <w:tcW w:w="850" w:type="dxa"/>
            <w:shd w:val="clear" w:color="auto" w:fill="auto"/>
          </w:tcPr>
          <w:p w14:paraId="0DF09961" w14:textId="19164CF6" w:rsidR="002A0F2E" w:rsidRPr="001D13BB" w:rsidRDefault="00A56581"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532</w:t>
            </w:r>
          </w:p>
        </w:tc>
        <w:tc>
          <w:tcPr>
            <w:tcW w:w="1134" w:type="dxa"/>
            <w:shd w:val="clear" w:color="auto" w:fill="auto"/>
          </w:tcPr>
          <w:p w14:paraId="6238C486" w14:textId="7035BB09" w:rsidR="002A0F2E" w:rsidRPr="001D13BB" w:rsidRDefault="00594711"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25.1</w:t>
            </w:r>
          </w:p>
        </w:tc>
        <w:tc>
          <w:tcPr>
            <w:tcW w:w="992" w:type="dxa"/>
            <w:shd w:val="clear" w:color="auto" w:fill="E7E6E6" w:themeFill="background2"/>
          </w:tcPr>
          <w:p w14:paraId="36D841EA" w14:textId="1D20B32E" w:rsidR="002A0F2E" w:rsidRPr="001D13BB" w:rsidRDefault="0084596A"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1,647</w:t>
            </w:r>
          </w:p>
        </w:tc>
        <w:tc>
          <w:tcPr>
            <w:tcW w:w="851" w:type="dxa"/>
            <w:shd w:val="clear" w:color="auto" w:fill="auto"/>
          </w:tcPr>
          <w:p w14:paraId="216583CE" w14:textId="267C87E3" w:rsidR="002A0F2E" w:rsidRPr="001D13BB" w:rsidRDefault="002A0F2E"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1,282</w:t>
            </w:r>
          </w:p>
        </w:tc>
        <w:tc>
          <w:tcPr>
            <w:tcW w:w="1134" w:type="dxa"/>
            <w:shd w:val="clear" w:color="auto" w:fill="auto"/>
          </w:tcPr>
          <w:p w14:paraId="4E7E287D" w14:textId="2FCBED74" w:rsidR="002A0F2E" w:rsidRPr="001D13BB" w:rsidRDefault="00454D88"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28.4</w:t>
            </w:r>
          </w:p>
        </w:tc>
        <w:tc>
          <w:tcPr>
            <w:tcW w:w="1287" w:type="dxa"/>
            <w:shd w:val="clear" w:color="auto" w:fill="auto"/>
          </w:tcPr>
          <w:p w14:paraId="58E41528" w14:textId="03DC98D6" w:rsidR="002A0F2E" w:rsidRPr="001D13BB" w:rsidRDefault="00915571"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2,885</w:t>
            </w:r>
          </w:p>
        </w:tc>
      </w:tr>
      <w:tr w:rsidR="002A0F2E" w:rsidRPr="001D13BB" w14:paraId="479BE008" w14:textId="77777777" w:rsidTr="00621475">
        <w:tc>
          <w:tcPr>
            <w:tcW w:w="2405" w:type="dxa"/>
            <w:shd w:val="clear" w:color="auto" w:fill="auto"/>
          </w:tcPr>
          <w:p w14:paraId="179317EF" w14:textId="77777777" w:rsidR="002A0F2E" w:rsidRPr="001D13BB" w:rsidRDefault="002A0F2E" w:rsidP="002A0F2E">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 xml:space="preserve">Group's amortisation of goodwill </w:t>
            </w:r>
          </w:p>
        </w:tc>
        <w:tc>
          <w:tcPr>
            <w:tcW w:w="851" w:type="dxa"/>
            <w:shd w:val="clear" w:color="auto" w:fill="E7E6E6" w:themeFill="background2"/>
          </w:tcPr>
          <w:p w14:paraId="0109F7F5" w14:textId="1D73C5DA" w:rsidR="002A0F2E" w:rsidRPr="001D13BB" w:rsidRDefault="0002500E"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-98</w:t>
            </w:r>
          </w:p>
        </w:tc>
        <w:tc>
          <w:tcPr>
            <w:tcW w:w="850" w:type="dxa"/>
            <w:shd w:val="clear" w:color="auto" w:fill="auto"/>
          </w:tcPr>
          <w:p w14:paraId="767A1418" w14:textId="26F80D19" w:rsidR="002A0F2E" w:rsidRPr="001D13BB" w:rsidRDefault="002A0F2E"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-111</w:t>
            </w:r>
          </w:p>
        </w:tc>
        <w:tc>
          <w:tcPr>
            <w:tcW w:w="1134" w:type="dxa"/>
            <w:shd w:val="clear" w:color="auto" w:fill="auto"/>
          </w:tcPr>
          <w:p w14:paraId="4461CF5C" w14:textId="763C5E0E" w:rsidR="002A0F2E" w:rsidRPr="001D13BB" w:rsidRDefault="0066776E"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-11.5</w:t>
            </w:r>
          </w:p>
        </w:tc>
        <w:tc>
          <w:tcPr>
            <w:tcW w:w="992" w:type="dxa"/>
            <w:shd w:val="clear" w:color="auto" w:fill="E7E6E6" w:themeFill="background2"/>
          </w:tcPr>
          <w:p w14:paraId="775CDE5A" w14:textId="5A6F7C45" w:rsidR="002A0F2E" w:rsidRPr="001D13BB" w:rsidRDefault="005C5E84"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-209</w:t>
            </w:r>
          </w:p>
        </w:tc>
        <w:tc>
          <w:tcPr>
            <w:tcW w:w="851" w:type="dxa"/>
            <w:shd w:val="clear" w:color="auto" w:fill="auto"/>
          </w:tcPr>
          <w:p w14:paraId="40CB0C0B" w14:textId="1C2308CA" w:rsidR="002A0F2E" w:rsidRPr="001D13BB" w:rsidRDefault="002A0F2E"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-222</w:t>
            </w:r>
          </w:p>
        </w:tc>
        <w:tc>
          <w:tcPr>
            <w:tcW w:w="1134" w:type="dxa"/>
            <w:shd w:val="clear" w:color="auto" w:fill="auto"/>
          </w:tcPr>
          <w:p w14:paraId="4899EAD2" w14:textId="3E54DB1C" w:rsidR="002A0F2E" w:rsidRPr="001D13BB" w:rsidRDefault="000B3358"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-5.8</w:t>
            </w:r>
          </w:p>
        </w:tc>
        <w:tc>
          <w:tcPr>
            <w:tcW w:w="1287" w:type="dxa"/>
            <w:shd w:val="clear" w:color="auto" w:fill="auto"/>
          </w:tcPr>
          <w:p w14:paraId="53D2588C" w14:textId="77958580" w:rsidR="002A0F2E" w:rsidRPr="001D13BB" w:rsidRDefault="00915571"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-443</w:t>
            </w:r>
          </w:p>
        </w:tc>
      </w:tr>
      <w:tr w:rsidR="008D2F45" w:rsidRPr="001D13BB" w14:paraId="36929693" w14:textId="77777777" w:rsidTr="00621475">
        <w:tc>
          <w:tcPr>
            <w:tcW w:w="2405" w:type="dxa"/>
            <w:shd w:val="clear" w:color="auto" w:fill="auto"/>
          </w:tcPr>
          <w:p w14:paraId="0308E3FB" w14:textId="405D0210" w:rsidR="008D2F45" w:rsidRPr="001D13BB" w:rsidRDefault="008D2F45" w:rsidP="002A0F2E">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Oikia, divested operations</w:t>
            </w:r>
          </w:p>
        </w:tc>
        <w:tc>
          <w:tcPr>
            <w:tcW w:w="851" w:type="dxa"/>
            <w:shd w:val="clear" w:color="auto" w:fill="E7E6E6" w:themeFill="background2"/>
          </w:tcPr>
          <w:p w14:paraId="071EC2A5" w14:textId="3EFC0C71" w:rsidR="008D2F45" w:rsidRPr="001D13BB" w:rsidRDefault="00A82F26"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-63</w:t>
            </w:r>
          </w:p>
        </w:tc>
        <w:tc>
          <w:tcPr>
            <w:tcW w:w="850" w:type="dxa"/>
            <w:shd w:val="clear" w:color="auto" w:fill="auto"/>
          </w:tcPr>
          <w:p w14:paraId="421DD8BC" w14:textId="5D5A97D6" w:rsidR="008D2F45" w:rsidRPr="001D13BB" w:rsidRDefault="00A56581"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110</w:t>
            </w:r>
          </w:p>
        </w:tc>
        <w:tc>
          <w:tcPr>
            <w:tcW w:w="1134" w:type="dxa"/>
            <w:shd w:val="clear" w:color="auto" w:fill="auto"/>
          </w:tcPr>
          <w:p w14:paraId="0E1075E3" w14:textId="635A1F51" w:rsidR="008D2F45" w:rsidRPr="001D13BB" w:rsidRDefault="00C46E15"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-157.0</w:t>
            </w:r>
          </w:p>
        </w:tc>
        <w:tc>
          <w:tcPr>
            <w:tcW w:w="992" w:type="dxa"/>
            <w:shd w:val="clear" w:color="auto" w:fill="E7E6E6" w:themeFill="background2"/>
          </w:tcPr>
          <w:p w14:paraId="2887489A" w14:textId="6CBC2F2D" w:rsidR="008D2F45" w:rsidRPr="001D13BB" w:rsidRDefault="002C2529"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-126</w:t>
            </w:r>
          </w:p>
        </w:tc>
        <w:tc>
          <w:tcPr>
            <w:tcW w:w="851" w:type="dxa"/>
            <w:shd w:val="clear" w:color="auto" w:fill="auto"/>
          </w:tcPr>
          <w:p w14:paraId="68F90C31" w14:textId="15ADDFAF" w:rsidR="008D2F45" w:rsidRPr="001D13BB" w:rsidRDefault="002C2529"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-68</w:t>
            </w:r>
          </w:p>
        </w:tc>
        <w:tc>
          <w:tcPr>
            <w:tcW w:w="1134" w:type="dxa"/>
            <w:shd w:val="clear" w:color="auto" w:fill="auto"/>
          </w:tcPr>
          <w:p w14:paraId="3555A23F" w14:textId="45386190" w:rsidR="008D2F45" w:rsidRPr="001D13BB" w:rsidRDefault="00A75459"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85.2</w:t>
            </w:r>
          </w:p>
        </w:tc>
        <w:tc>
          <w:tcPr>
            <w:tcW w:w="1287" w:type="dxa"/>
            <w:shd w:val="clear" w:color="auto" w:fill="auto"/>
          </w:tcPr>
          <w:p w14:paraId="313E1AB0" w14:textId="541703DA" w:rsidR="008D2F45" w:rsidRPr="001D13BB" w:rsidRDefault="007643E5"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80</w:t>
            </w:r>
          </w:p>
        </w:tc>
      </w:tr>
      <w:tr w:rsidR="007D5299" w:rsidRPr="001D13BB" w14:paraId="5FF55902" w14:textId="77777777" w:rsidTr="00621475">
        <w:tc>
          <w:tcPr>
            <w:tcW w:w="2405" w:type="dxa"/>
            <w:shd w:val="clear" w:color="auto" w:fill="auto"/>
          </w:tcPr>
          <w:p w14:paraId="73FEF6D5" w14:textId="00F804BF" w:rsidR="007D5299" w:rsidRPr="001D13BB" w:rsidRDefault="007D5299" w:rsidP="002A0F2E">
            <w:pPr>
              <w:rPr>
                <w:rFonts w:asciiTheme="minorHAnsi" w:hAnsiTheme="minorHAnsi" w:cstheme="minorHAnsi"/>
                <w:b/>
                <w:bCs/>
                <w:iCs/>
                <w:color w:val="000000" w:themeColor="text1"/>
                <w:sz w:val="20"/>
                <w:szCs w:val="20"/>
              </w:rPr>
            </w:pPr>
            <w:r>
              <w:rPr>
                <w:rFonts w:asciiTheme="minorHAnsi" w:hAnsiTheme="minorHAnsi" w:cstheme="minorHAnsi"/>
                <w:color w:val="000000" w:themeColor="text1"/>
                <w:sz w:val="20"/>
                <w:szCs w:val="20"/>
                <w:lang w:val="en-GB"/>
              </w:rPr>
              <w:t>Non-recurring items (divestment)</w:t>
            </w:r>
          </w:p>
        </w:tc>
        <w:tc>
          <w:tcPr>
            <w:tcW w:w="851" w:type="dxa"/>
            <w:shd w:val="clear" w:color="auto" w:fill="E7E6E6" w:themeFill="background2"/>
          </w:tcPr>
          <w:p w14:paraId="175050C7" w14:textId="121A09A0" w:rsidR="007D5299" w:rsidRPr="001D13BB" w:rsidRDefault="009470B4"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-1,254</w:t>
            </w:r>
          </w:p>
        </w:tc>
        <w:tc>
          <w:tcPr>
            <w:tcW w:w="850" w:type="dxa"/>
            <w:shd w:val="clear" w:color="auto" w:fill="auto"/>
          </w:tcPr>
          <w:p w14:paraId="7F379E75" w14:textId="77777777" w:rsidR="007D5299" w:rsidRPr="001D13BB" w:rsidRDefault="007D5299" w:rsidP="005C64F9">
            <w:pPr>
              <w:jc w:val="center"/>
              <w:rPr>
                <w:rFonts w:asciiTheme="minorHAnsi" w:hAnsiTheme="minorHAnsi" w:cstheme="minorHAnsi"/>
                <w:color w:val="000000" w:themeColor="text1"/>
                <w:sz w:val="20"/>
                <w:szCs w:val="20"/>
              </w:rPr>
            </w:pPr>
          </w:p>
        </w:tc>
        <w:tc>
          <w:tcPr>
            <w:tcW w:w="1134" w:type="dxa"/>
            <w:shd w:val="clear" w:color="auto" w:fill="auto"/>
          </w:tcPr>
          <w:p w14:paraId="13C6E93D" w14:textId="77777777" w:rsidR="007D5299" w:rsidRPr="001D13BB" w:rsidRDefault="007D5299" w:rsidP="005C64F9">
            <w:pPr>
              <w:jc w:val="center"/>
              <w:rPr>
                <w:rFonts w:asciiTheme="minorHAnsi" w:hAnsiTheme="minorHAnsi" w:cstheme="minorHAnsi"/>
                <w:color w:val="000000" w:themeColor="text1"/>
                <w:sz w:val="20"/>
                <w:szCs w:val="20"/>
              </w:rPr>
            </w:pPr>
          </w:p>
        </w:tc>
        <w:tc>
          <w:tcPr>
            <w:tcW w:w="992" w:type="dxa"/>
            <w:shd w:val="clear" w:color="auto" w:fill="E7E6E6" w:themeFill="background2"/>
          </w:tcPr>
          <w:p w14:paraId="50EE9104" w14:textId="3AD17FA1" w:rsidR="007D5299" w:rsidRPr="001D13BB" w:rsidRDefault="00032680" w:rsidP="005C64F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-1,254</w:t>
            </w:r>
          </w:p>
        </w:tc>
        <w:tc>
          <w:tcPr>
            <w:tcW w:w="851" w:type="dxa"/>
            <w:shd w:val="clear" w:color="auto" w:fill="auto"/>
          </w:tcPr>
          <w:p w14:paraId="6B3E27B5" w14:textId="41FB169E" w:rsidR="007D5299" w:rsidRPr="001D13BB" w:rsidRDefault="007D5299" w:rsidP="005C64F9">
            <w:pPr>
              <w:jc w:val="center"/>
              <w:rPr>
                <w:rFonts w:asciiTheme="minorHAnsi" w:hAnsiTheme="minorHAnsi" w:cstheme="minorHAnsi"/>
                <w:color w:val="000000" w:themeColor="text1"/>
                <w:sz w:val="20"/>
                <w:szCs w:val="20"/>
              </w:rPr>
            </w:pPr>
          </w:p>
        </w:tc>
        <w:tc>
          <w:tcPr>
            <w:tcW w:w="1134" w:type="dxa"/>
            <w:shd w:val="clear" w:color="auto" w:fill="auto"/>
          </w:tcPr>
          <w:p w14:paraId="4A86421D" w14:textId="77777777" w:rsidR="007D5299" w:rsidRPr="001D13BB" w:rsidRDefault="007D5299" w:rsidP="005C64F9">
            <w:pPr>
              <w:jc w:val="center"/>
              <w:rPr>
                <w:rFonts w:asciiTheme="minorHAnsi" w:hAnsiTheme="minorHAnsi" w:cstheme="minorHAnsi"/>
                <w:color w:val="000000" w:themeColor="text1"/>
                <w:sz w:val="20"/>
                <w:szCs w:val="20"/>
              </w:rPr>
            </w:pPr>
          </w:p>
        </w:tc>
        <w:tc>
          <w:tcPr>
            <w:tcW w:w="1287" w:type="dxa"/>
            <w:shd w:val="clear" w:color="auto" w:fill="auto"/>
          </w:tcPr>
          <w:p w14:paraId="1BA33A03" w14:textId="77777777" w:rsidR="007D5299" w:rsidRPr="001D13BB" w:rsidRDefault="007D5299" w:rsidP="005C64F9">
            <w:pPr>
              <w:jc w:val="center"/>
              <w:rPr>
                <w:rFonts w:asciiTheme="minorHAnsi" w:hAnsiTheme="minorHAnsi" w:cstheme="minorHAnsi"/>
                <w:color w:val="000000" w:themeColor="text1"/>
                <w:sz w:val="20"/>
                <w:szCs w:val="20"/>
              </w:rPr>
            </w:pPr>
          </w:p>
        </w:tc>
      </w:tr>
      <w:tr w:rsidR="002A0F2E" w:rsidRPr="001D13BB" w14:paraId="07FD28A0" w14:textId="77777777" w:rsidTr="00621475">
        <w:tc>
          <w:tcPr>
            <w:tcW w:w="2405" w:type="dxa"/>
            <w:shd w:val="clear" w:color="auto" w:fill="auto"/>
          </w:tcPr>
          <w:p w14:paraId="41EE5F55" w14:textId="77777777" w:rsidR="002A0F2E" w:rsidRPr="00D11FFE" w:rsidRDefault="002A0F2E" w:rsidP="002A0F2E">
            <w:pPr>
              <w:rPr>
                <w:rFonts w:asciiTheme="minorHAnsi" w:hAnsiTheme="minorHAnsi" w:cstheme="minorHAnsi"/>
                <w:b/>
                <w:bCs/>
                <w:iCs/>
                <w:color w:val="000000" w:themeColor="text1"/>
                <w:sz w:val="20"/>
                <w:szCs w:val="20"/>
                <w:lang w:val="en-GB"/>
              </w:rPr>
            </w:pPr>
            <w:r>
              <w:rPr>
                <w:rFonts w:asciiTheme="minorHAnsi" w:hAnsiTheme="minorHAnsi" w:cstheme="minorHAnsi"/>
                <w:b/>
                <w:bCs/>
                <w:color w:val="000000" w:themeColor="text1"/>
                <w:sz w:val="20"/>
                <w:szCs w:val="20"/>
                <w:lang w:val="en-GB"/>
              </w:rPr>
              <w:t xml:space="preserve">Fodelia Group EBIT in total </w:t>
            </w:r>
          </w:p>
        </w:tc>
        <w:tc>
          <w:tcPr>
            <w:tcW w:w="851" w:type="dxa"/>
            <w:shd w:val="clear" w:color="auto" w:fill="E7E6E6" w:themeFill="background2"/>
          </w:tcPr>
          <w:p w14:paraId="70CC2435" w14:textId="324396AD" w:rsidR="002A0F2E" w:rsidRPr="001D13BB" w:rsidRDefault="009470B4"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-749</w:t>
            </w:r>
          </w:p>
        </w:tc>
        <w:tc>
          <w:tcPr>
            <w:tcW w:w="850" w:type="dxa"/>
            <w:shd w:val="clear" w:color="auto" w:fill="auto"/>
          </w:tcPr>
          <w:p w14:paraId="6295E768" w14:textId="45D11B47" w:rsidR="002A0F2E" w:rsidRPr="001D13BB" w:rsidRDefault="002A0F2E"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530</w:t>
            </w:r>
          </w:p>
        </w:tc>
        <w:tc>
          <w:tcPr>
            <w:tcW w:w="1134" w:type="dxa"/>
            <w:shd w:val="clear" w:color="auto" w:fill="auto"/>
          </w:tcPr>
          <w:p w14:paraId="2BDB7F30" w14:textId="29232F30" w:rsidR="002A0F2E" w:rsidRPr="001D13BB" w:rsidRDefault="005C5E84"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-241.1</w:t>
            </w:r>
          </w:p>
        </w:tc>
        <w:tc>
          <w:tcPr>
            <w:tcW w:w="992" w:type="dxa"/>
            <w:shd w:val="clear" w:color="auto" w:fill="E7E6E6" w:themeFill="background2"/>
          </w:tcPr>
          <w:p w14:paraId="1EAB1853" w14:textId="24D303B4" w:rsidR="002A0F2E" w:rsidRPr="001D13BB" w:rsidRDefault="0048232F"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58</w:t>
            </w:r>
          </w:p>
        </w:tc>
        <w:tc>
          <w:tcPr>
            <w:tcW w:w="851" w:type="dxa"/>
            <w:shd w:val="clear" w:color="auto" w:fill="auto"/>
          </w:tcPr>
          <w:p w14:paraId="24D0F15C" w14:textId="043D2178" w:rsidR="002A0F2E" w:rsidRPr="001D13BB" w:rsidRDefault="002A0F2E"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993</w:t>
            </w:r>
          </w:p>
        </w:tc>
        <w:tc>
          <w:tcPr>
            <w:tcW w:w="1134" w:type="dxa"/>
            <w:shd w:val="clear" w:color="auto" w:fill="auto"/>
          </w:tcPr>
          <w:p w14:paraId="7EC81BA7" w14:textId="3E96C681" w:rsidR="002A0F2E" w:rsidRPr="001D13BB" w:rsidRDefault="0048232F"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-94.2</w:t>
            </w:r>
          </w:p>
        </w:tc>
        <w:tc>
          <w:tcPr>
            <w:tcW w:w="1287" w:type="dxa"/>
            <w:shd w:val="clear" w:color="auto" w:fill="auto"/>
          </w:tcPr>
          <w:p w14:paraId="5DD9CF93" w14:textId="40D27C3C" w:rsidR="002A0F2E" w:rsidRPr="001D13BB" w:rsidRDefault="00915571" w:rsidP="005C64F9">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GB"/>
              </w:rPr>
              <w:t>2,521</w:t>
            </w:r>
          </w:p>
        </w:tc>
      </w:tr>
    </w:tbl>
    <w:p w14:paraId="6E8DB9D0" w14:textId="77777777" w:rsidR="00090ACF" w:rsidRPr="00F61536" w:rsidRDefault="00090ACF" w:rsidP="00090ACF">
      <w:pPr>
        <w:spacing w:after="160" w:line="259" w:lineRule="auto"/>
        <w:rPr>
          <w:rFonts w:ascii="Calibri" w:eastAsia="Calibri" w:hAnsi="Calibri" w:cs="Calibri"/>
          <w:b/>
          <w:bCs/>
          <w:color w:val="000000" w:themeColor="text1"/>
          <w:sz w:val="20"/>
          <w:szCs w:val="20"/>
        </w:rPr>
      </w:pPr>
    </w:p>
    <w:p w14:paraId="68D6E581" w14:textId="77777777" w:rsidR="00391D8B" w:rsidRDefault="00391D8B">
      <w:pPr>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br w:type="page"/>
      </w:r>
    </w:p>
    <w:p w14:paraId="4E1E47F7" w14:textId="0C926FC7" w:rsidR="00090ACF" w:rsidRPr="00D11FFE" w:rsidRDefault="00090ACF" w:rsidP="00090ACF">
      <w:pPr>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lastRenderedPageBreak/>
        <w:t>MAJOR EVENTS IN THE BUSINESS SEGMENTS</w:t>
      </w:r>
    </w:p>
    <w:p w14:paraId="4C4B8CE0" w14:textId="77777777" w:rsidR="00BA7D67" w:rsidRPr="00D11FFE" w:rsidRDefault="00090ACF" w:rsidP="00090ACF">
      <w:pPr>
        <w:spacing w:before="240" w:after="160" w:line="254" w:lineRule="auto"/>
        <w:rPr>
          <w:rFonts w:ascii="Calibri" w:eastAsia="Calibri" w:hAnsi="Calibri" w:cs="Calibri"/>
          <w:b/>
          <w:bCs/>
          <w:color w:val="000000" w:themeColor="text1"/>
          <w:sz w:val="20"/>
          <w:szCs w:val="20"/>
          <w:lang w:val="en-GB"/>
        </w:rPr>
      </w:pPr>
      <w:proofErr w:type="spellStart"/>
      <w:r>
        <w:rPr>
          <w:rFonts w:ascii="Calibri" w:eastAsia="Calibri" w:hAnsi="Calibri" w:cs="Calibri"/>
          <w:b/>
          <w:bCs/>
          <w:color w:val="000000" w:themeColor="text1"/>
          <w:sz w:val="20"/>
          <w:szCs w:val="20"/>
          <w:lang w:val="en-GB"/>
        </w:rPr>
        <w:t>Feelia</w:t>
      </w:r>
      <w:proofErr w:type="spellEnd"/>
    </w:p>
    <w:p w14:paraId="689F7351" w14:textId="588E9D76" w:rsidR="00090ACF" w:rsidRPr="00D11FFE" w:rsidRDefault="00DD1D8C" w:rsidP="00090ACF">
      <w:pPr>
        <w:spacing w:before="240" w:after="160" w:line="254"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Feelia’s business continued to develop steadily during the period under review. Net sales increased by approximately 30.3% in January–June and profit improved year-on-year. Feelia’s EBIT in was 9.4% of net sales in January–June. Net sales increased by 28.0% in April–June. EBIT amounted to 8.0% of net sales in April–June. Relative profitability decreased slightly compared to the first quarter, affected by temporary disruptions in production. </w:t>
      </w:r>
    </w:p>
    <w:p w14:paraId="7DC0B896" w14:textId="5698219F" w:rsidR="00EB1A10" w:rsidRPr="00D11FFE" w:rsidRDefault="002467B9" w:rsidP="00EB1A10">
      <w:pPr>
        <w:spacing w:before="240" w:after="160" w:line="254"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The demand for </w:t>
      </w:r>
      <w:proofErr w:type="spellStart"/>
      <w:r>
        <w:rPr>
          <w:rFonts w:ascii="Calibri" w:eastAsia="Calibri" w:hAnsi="Calibri" w:cs="Calibri"/>
          <w:color w:val="000000" w:themeColor="text1"/>
          <w:sz w:val="20"/>
          <w:szCs w:val="20"/>
          <w:lang w:val="en-GB"/>
        </w:rPr>
        <w:t>Feelia’s</w:t>
      </w:r>
      <w:proofErr w:type="spellEnd"/>
      <w:r>
        <w:rPr>
          <w:rFonts w:ascii="Calibri" w:eastAsia="Calibri" w:hAnsi="Calibri" w:cs="Calibri"/>
          <w:color w:val="000000" w:themeColor="text1"/>
          <w:sz w:val="20"/>
          <w:szCs w:val="20"/>
          <w:lang w:val="en-GB"/>
        </w:rPr>
        <w:t xml:space="preserve"> products in the Foodservice market has strengthened further. Feelia has responded to the growing demand by strengthening its sales team, developing its order channel and ensuring the cost-efficient operation of production and logistics.  </w:t>
      </w:r>
    </w:p>
    <w:p w14:paraId="7AA72BDD" w14:textId="05ECD5C8" w:rsidR="00EB1A10" w:rsidRPr="00D11FFE" w:rsidRDefault="007E4912" w:rsidP="00090ACF">
      <w:pPr>
        <w:spacing w:before="240" w:after="160" w:line="254" w:lineRule="auto"/>
        <w:rPr>
          <w:rFonts w:ascii="Calibri" w:eastAsia="Calibri" w:hAnsi="Calibri" w:cs="Calibri"/>
          <w:color w:val="000000" w:themeColor="text1"/>
          <w:sz w:val="20"/>
          <w:szCs w:val="20"/>
          <w:lang w:val="en-GB"/>
        </w:rPr>
      </w:pPr>
      <w:r>
        <w:rPr>
          <w:rFonts w:ascii="Calibri" w:hAnsi="Calibri"/>
          <w:color w:val="000000" w:themeColor="text1"/>
          <w:sz w:val="20"/>
          <w:szCs w:val="20"/>
          <w:lang w:val="en-GB"/>
        </w:rPr>
        <w:t xml:space="preserve">During the period, </w:t>
      </w:r>
      <w:proofErr w:type="spellStart"/>
      <w:r>
        <w:rPr>
          <w:rFonts w:ascii="Calibri" w:hAnsi="Calibri"/>
          <w:color w:val="000000" w:themeColor="text1"/>
          <w:sz w:val="20"/>
          <w:szCs w:val="20"/>
          <w:lang w:val="en-GB"/>
        </w:rPr>
        <w:t>Feelia</w:t>
      </w:r>
      <w:proofErr w:type="spellEnd"/>
      <w:r>
        <w:rPr>
          <w:rFonts w:ascii="Calibri" w:hAnsi="Calibri"/>
          <w:color w:val="000000" w:themeColor="text1"/>
          <w:sz w:val="20"/>
          <w:szCs w:val="20"/>
          <w:lang w:val="en-GB"/>
        </w:rPr>
        <w:t xml:space="preserve"> acquired a new significant customer account with HUS. The agreement is one of Feelia’s largest ever and, as a cooperation, a significant launch in hospital customers.</w:t>
      </w:r>
      <w:r>
        <w:rPr>
          <w:lang w:val="en-GB"/>
        </w:rPr>
        <w:t xml:space="preserve"> </w:t>
      </w:r>
      <w:r>
        <w:rPr>
          <w:rFonts w:ascii="Calibri" w:hAnsi="Calibri"/>
          <w:color w:val="000000" w:themeColor="text1"/>
          <w:sz w:val="20"/>
          <w:szCs w:val="20"/>
          <w:lang w:val="en-GB"/>
        </w:rPr>
        <w:t xml:space="preserve">The agreement covers the meals of patients and staff required during the temporary relocation of the Meilahti commercial kitchen. The cooperation began in May 2024 and will continue as long as until the end of 2030. The estimated annual net sales of the agreement between Feelia and HUS is approximately EUR 1.5–1.7 million. </w:t>
      </w:r>
    </w:p>
    <w:p w14:paraId="1413DC50" w14:textId="68E2F08A" w:rsidR="002D4553" w:rsidRPr="00D11FFE" w:rsidRDefault="002D4553" w:rsidP="002467B9">
      <w:pPr>
        <w:spacing w:before="240" w:after="160" w:line="254" w:lineRule="auto"/>
        <w:rPr>
          <w:rFonts w:ascii="Calibri" w:eastAsia="Calibri" w:hAnsi="Calibri" w:cs="Calibri"/>
          <w:b/>
          <w:bCs/>
          <w:color w:val="000000" w:themeColor="text1"/>
          <w:sz w:val="20"/>
          <w:szCs w:val="20"/>
          <w:lang w:val="en-GB"/>
        </w:rPr>
      </w:pPr>
      <w:proofErr w:type="spellStart"/>
      <w:r>
        <w:rPr>
          <w:rFonts w:ascii="Calibri" w:eastAsia="Calibri" w:hAnsi="Calibri" w:cs="Calibri"/>
          <w:b/>
          <w:bCs/>
          <w:color w:val="000000" w:themeColor="text1"/>
          <w:sz w:val="20"/>
          <w:szCs w:val="20"/>
          <w:lang w:val="en-GB"/>
        </w:rPr>
        <w:t>Oikia</w:t>
      </w:r>
      <w:proofErr w:type="spellEnd"/>
      <w:r>
        <w:rPr>
          <w:rFonts w:ascii="Calibri" w:eastAsia="Calibri" w:hAnsi="Calibri" w:cs="Calibri"/>
          <w:b/>
          <w:bCs/>
          <w:color w:val="000000" w:themeColor="text1"/>
          <w:sz w:val="20"/>
          <w:szCs w:val="20"/>
          <w:lang w:val="en-GB"/>
        </w:rPr>
        <w:t xml:space="preserve"> (formerly </w:t>
      </w:r>
      <w:proofErr w:type="spellStart"/>
      <w:r>
        <w:rPr>
          <w:rFonts w:ascii="Calibri" w:eastAsia="Calibri" w:hAnsi="Calibri" w:cs="Calibri"/>
          <w:b/>
          <w:bCs/>
          <w:color w:val="000000" w:themeColor="text1"/>
          <w:sz w:val="20"/>
          <w:szCs w:val="20"/>
          <w:lang w:val="en-GB"/>
        </w:rPr>
        <w:t>Fodelia</w:t>
      </w:r>
      <w:proofErr w:type="spellEnd"/>
      <w:r>
        <w:rPr>
          <w:rFonts w:ascii="Calibri" w:eastAsia="Calibri" w:hAnsi="Calibri" w:cs="Calibri"/>
          <w:b/>
          <w:bCs/>
          <w:color w:val="000000" w:themeColor="text1"/>
          <w:sz w:val="20"/>
          <w:szCs w:val="20"/>
          <w:lang w:val="en-GB"/>
        </w:rPr>
        <w:t xml:space="preserve"> Retail)</w:t>
      </w:r>
    </w:p>
    <w:p w14:paraId="69991A3F" w14:textId="10855DE8" w:rsidR="00666F24" w:rsidRPr="00D11FFE" w:rsidRDefault="00666F24" w:rsidP="00666F24">
      <w:pPr>
        <w:spacing w:before="240" w:after="160" w:line="254" w:lineRule="auto"/>
        <w:rPr>
          <w:rFonts w:ascii="Calibri" w:eastAsia="Calibri" w:hAnsi="Calibri" w:cs="Calibri"/>
          <w:sz w:val="20"/>
          <w:szCs w:val="20"/>
          <w:lang w:val="en-GB"/>
        </w:rPr>
      </w:pPr>
      <w:r>
        <w:rPr>
          <w:rFonts w:ascii="Calibri" w:hAnsi="Calibri"/>
          <w:sz w:val="20"/>
          <w:szCs w:val="20"/>
          <w:lang w:val="en-GB"/>
        </w:rPr>
        <w:t>The company’s operations underwent major changes during the period under review. The operations of Perniön Liha and Helsingin Makkaratehdas were divested on 24 May 2024.</w:t>
      </w:r>
      <w:r>
        <w:rPr>
          <w:rFonts w:ascii="Segoe UI" w:hAnsi="Segoe UI"/>
          <w:color w:val="6F6F6F"/>
          <w:sz w:val="18"/>
          <w:szCs w:val="18"/>
          <w:lang w:val="en-GB"/>
        </w:rPr>
        <w:t xml:space="preserve"> </w:t>
      </w:r>
      <w:r>
        <w:rPr>
          <w:rFonts w:ascii="Calibri" w:hAnsi="Calibri"/>
          <w:sz w:val="20"/>
          <w:szCs w:val="20"/>
          <w:lang w:val="en-GB"/>
        </w:rPr>
        <w:t>In addition, the company specified its strategy, launched a new online food store and changed its name on 10 June from Fodelia Retail Oy to Suomen Oikia Oy. At the same time, Fodelia Oyj’s business area changed its name from Fodelia Retail to Oikia. The name change reflects the company’s strategy. All of the business area's own retail products will be under the Oikia brand going forward. The change will be implemented in stages for existing products. The change is aligned with the direction of the new strategy and strengthens the brand’s position in the market.</w:t>
      </w:r>
    </w:p>
    <w:p w14:paraId="50A5474E" w14:textId="2E39A51B" w:rsidR="00E21AA3" w:rsidRPr="00D11FFE" w:rsidRDefault="00B430AC" w:rsidP="002467B9">
      <w:pPr>
        <w:spacing w:before="240" w:after="160" w:line="254" w:lineRule="auto"/>
        <w:rPr>
          <w:rFonts w:ascii="Calibri" w:eastAsia="Calibri" w:hAnsi="Calibri" w:cs="Calibri"/>
          <w:sz w:val="20"/>
          <w:szCs w:val="20"/>
          <w:lang w:val="en-GB"/>
        </w:rPr>
      </w:pPr>
      <w:r>
        <w:rPr>
          <w:rFonts w:ascii="Calibri" w:eastAsia="Calibri" w:hAnsi="Calibri" w:cs="Calibri"/>
          <w:sz w:val="20"/>
          <w:szCs w:val="20"/>
          <w:lang w:val="en-GB"/>
        </w:rPr>
        <w:t xml:space="preserve">Of the businesses, the snacks business developed well during the period under review. Net sales were close to the previous year’s level, but profitability improved. </w:t>
      </w:r>
    </w:p>
    <w:p w14:paraId="01B5B94C" w14:textId="6F4B7DB3" w:rsidR="001764CB" w:rsidRPr="00D11FFE" w:rsidRDefault="00BB4117" w:rsidP="002467B9">
      <w:pPr>
        <w:spacing w:before="240" w:after="160" w:line="254" w:lineRule="auto"/>
        <w:rPr>
          <w:rFonts w:ascii="Calibri" w:eastAsia="Calibri" w:hAnsi="Calibri" w:cs="Calibri"/>
          <w:sz w:val="20"/>
          <w:szCs w:val="20"/>
          <w:lang w:val="en-GB"/>
        </w:rPr>
      </w:pPr>
      <w:r>
        <w:rPr>
          <w:rFonts w:ascii="Calibri" w:eastAsia="Calibri" w:hAnsi="Calibri" w:cs="Calibri"/>
          <w:sz w:val="20"/>
          <w:szCs w:val="20"/>
          <w:lang w:val="en-GB"/>
        </w:rPr>
        <w:t xml:space="preserve">The development of online store net sales has been </w:t>
      </w:r>
      <w:proofErr w:type="gramStart"/>
      <w:r>
        <w:rPr>
          <w:rFonts w:ascii="Calibri" w:eastAsia="Calibri" w:hAnsi="Calibri" w:cs="Calibri"/>
          <w:sz w:val="20"/>
          <w:szCs w:val="20"/>
          <w:lang w:val="en-GB"/>
        </w:rPr>
        <w:t>negative</w:t>
      </w:r>
      <w:proofErr w:type="gramEnd"/>
      <w:r>
        <w:rPr>
          <w:rFonts w:ascii="Calibri" w:eastAsia="Calibri" w:hAnsi="Calibri" w:cs="Calibri"/>
          <w:sz w:val="20"/>
          <w:szCs w:val="20"/>
          <w:lang w:val="en-GB"/>
        </w:rPr>
        <w:t xml:space="preserve"> for a long time, and a significant change programme has been launched with regard to the online store. During the review period, a new business director joined the unit, the online store brand changed from Feelia Ruokakauppa to Oikia </w:t>
      </w:r>
      <w:proofErr w:type="gramStart"/>
      <w:r>
        <w:rPr>
          <w:rFonts w:ascii="Calibri" w:eastAsia="Calibri" w:hAnsi="Calibri" w:cs="Calibri"/>
          <w:sz w:val="20"/>
          <w:szCs w:val="20"/>
          <w:lang w:val="en-GB"/>
        </w:rPr>
        <w:t>Ruoka</w:t>
      </w:r>
      <w:proofErr w:type="gramEnd"/>
      <w:r>
        <w:rPr>
          <w:rFonts w:ascii="Calibri" w:eastAsia="Calibri" w:hAnsi="Calibri" w:cs="Calibri"/>
          <w:sz w:val="20"/>
          <w:szCs w:val="20"/>
          <w:lang w:val="en-GB"/>
        </w:rPr>
        <w:t xml:space="preserve"> and the unit launched the new </w:t>
      </w:r>
      <w:hyperlink r:id="rId12" w:history="1">
        <w:r>
          <w:rPr>
            <w:rStyle w:val="Hyperlinkki"/>
            <w:rFonts w:ascii="Calibri" w:eastAsia="Calibri" w:hAnsi="Calibri" w:cs="Calibri"/>
            <w:sz w:val="20"/>
            <w:szCs w:val="20"/>
            <w:lang w:val="en-GB"/>
          </w:rPr>
          <w:t>www.oikiaruoka.fi/</w:t>
        </w:r>
      </w:hyperlink>
      <w:r>
        <w:rPr>
          <w:rFonts w:ascii="Calibri" w:eastAsia="Calibri" w:hAnsi="Calibri" w:cs="Calibri"/>
          <w:sz w:val="20"/>
          <w:szCs w:val="20"/>
          <w:lang w:val="en-GB"/>
        </w:rPr>
        <w:t xml:space="preserve"> online store. </w:t>
      </w:r>
    </w:p>
    <w:p w14:paraId="6040C505" w14:textId="49D07802" w:rsidR="00B430AC" w:rsidRPr="00D11FFE" w:rsidRDefault="00CC2996" w:rsidP="005D1D08">
      <w:pPr>
        <w:spacing w:before="240" w:after="160" w:line="254" w:lineRule="auto"/>
        <w:rPr>
          <w:rFonts w:ascii="Calibri" w:eastAsia="Calibri" w:hAnsi="Calibri" w:cs="Calibri"/>
          <w:sz w:val="20"/>
          <w:szCs w:val="20"/>
          <w:lang w:val="en-GB"/>
        </w:rPr>
      </w:pPr>
      <w:r>
        <w:rPr>
          <w:rFonts w:ascii="Calibri" w:eastAsia="Calibri" w:hAnsi="Calibri" w:cs="Calibri"/>
          <w:sz w:val="20"/>
          <w:szCs w:val="20"/>
          <w:lang w:val="en-GB"/>
        </w:rPr>
        <w:t xml:space="preserve">The development of the divested businesses remained modest during the period, net sales </w:t>
      </w:r>
      <w:proofErr w:type="gramStart"/>
      <w:r>
        <w:rPr>
          <w:rFonts w:ascii="Calibri" w:eastAsia="Calibri" w:hAnsi="Calibri" w:cs="Calibri"/>
          <w:sz w:val="20"/>
          <w:szCs w:val="20"/>
          <w:lang w:val="en-GB"/>
        </w:rPr>
        <w:t>decreased</w:t>
      </w:r>
      <w:proofErr w:type="gramEnd"/>
      <w:r>
        <w:rPr>
          <w:rFonts w:ascii="Calibri" w:eastAsia="Calibri" w:hAnsi="Calibri" w:cs="Calibri"/>
          <w:sz w:val="20"/>
          <w:szCs w:val="20"/>
          <w:lang w:val="en-GB"/>
        </w:rPr>
        <w:t xml:space="preserve"> and profitability was at a low level. The ongoing divestment process had a negative impact on the development of these business operations and, at the same time, had a negative impact on the profit development of the entire unit. On the other hand, the profitability of continuing operations improved significantly during the period year-on-year.</w:t>
      </w:r>
    </w:p>
    <w:p w14:paraId="7174CFB5" w14:textId="77777777" w:rsidR="00BA7D67" w:rsidRPr="00D11FFE" w:rsidRDefault="00BA7D67" w:rsidP="00090ACF">
      <w:pPr>
        <w:spacing w:before="240" w:after="160" w:line="254" w:lineRule="auto"/>
        <w:rPr>
          <w:rFonts w:ascii="Calibri" w:eastAsia="Calibri" w:hAnsi="Calibri" w:cs="Calibri"/>
          <w:b/>
          <w:bCs/>
          <w:sz w:val="20"/>
          <w:szCs w:val="20"/>
          <w:lang w:val="en-GB"/>
        </w:rPr>
      </w:pPr>
      <w:r>
        <w:rPr>
          <w:rFonts w:ascii="Calibri" w:eastAsia="Calibri" w:hAnsi="Calibri" w:cs="Calibri"/>
          <w:b/>
          <w:bCs/>
          <w:sz w:val="20"/>
          <w:szCs w:val="20"/>
          <w:lang w:val="en-GB"/>
        </w:rPr>
        <w:t>Other</w:t>
      </w:r>
      <w:r>
        <w:rPr>
          <w:rFonts w:ascii="Calibri" w:eastAsia="Calibri" w:hAnsi="Calibri" w:cs="Calibri"/>
          <w:sz w:val="20"/>
          <w:szCs w:val="20"/>
          <w:lang w:val="en-GB"/>
        </w:rPr>
        <w:t xml:space="preserve"> </w:t>
      </w:r>
      <w:r>
        <w:rPr>
          <w:rFonts w:ascii="Calibri" w:eastAsia="Calibri" w:hAnsi="Calibri" w:cs="Calibri"/>
          <w:b/>
          <w:bCs/>
          <w:sz w:val="20"/>
          <w:szCs w:val="20"/>
          <w:lang w:val="en-GB"/>
        </w:rPr>
        <w:t>units</w:t>
      </w:r>
    </w:p>
    <w:p w14:paraId="336C0281" w14:textId="61758D67" w:rsidR="002467B9" w:rsidRPr="00D11FFE" w:rsidRDefault="002467B9" w:rsidP="002467B9">
      <w:pPr>
        <w:spacing w:before="240" w:after="160" w:line="254" w:lineRule="auto"/>
        <w:rPr>
          <w:rFonts w:ascii="Calibri" w:eastAsia="Calibri" w:hAnsi="Calibri" w:cs="Calibri"/>
          <w:sz w:val="20"/>
          <w:szCs w:val="20"/>
          <w:lang w:val="en-GB"/>
        </w:rPr>
      </w:pPr>
      <w:proofErr w:type="spellStart"/>
      <w:r>
        <w:rPr>
          <w:rFonts w:ascii="Calibri" w:eastAsia="Calibri" w:hAnsi="Calibri" w:cs="Calibri"/>
          <w:sz w:val="20"/>
          <w:szCs w:val="20"/>
          <w:lang w:val="en-GB"/>
        </w:rPr>
        <w:t>Marjavasu’s</w:t>
      </w:r>
      <w:proofErr w:type="spellEnd"/>
      <w:r>
        <w:rPr>
          <w:rFonts w:ascii="Calibri" w:eastAsia="Calibri" w:hAnsi="Calibri" w:cs="Calibri"/>
          <w:sz w:val="20"/>
          <w:szCs w:val="20"/>
          <w:lang w:val="en-GB"/>
        </w:rPr>
        <w:t xml:space="preserve"> net sales grew by 9.2% in the first half of the year, and the company gained new customers, especially in the juice machine business. The company’s profitability has declined year-on-year, but remains at a good level. There were exceptionally high marketing costs and investments relating to the growth of the juice machine business during the first half of the year.  </w:t>
      </w:r>
    </w:p>
    <w:p w14:paraId="497B1EB4" w14:textId="21BAC9C3" w:rsidR="0064675B" w:rsidRPr="00D11FFE" w:rsidRDefault="00284204" w:rsidP="002467B9">
      <w:pPr>
        <w:spacing w:before="240" w:after="160" w:line="254" w:lineRule="auto"/>
        <w:rPr>
          <w:rFonts w:ascii="Calibri" w:eastAsia="Calibri" w:hAnsi="Calibri" w:cs="Calibri"/>
          <w:sz w:val="20"/>
          <w:szCs w:val="20"/>
          <w:lang w:val="en-GB"/>
        </w:rPr>
      </w:pPr>
      <w:r>
        <w:rPr>
          <w:rFonts w:ascii="Calibri" w:eastAsia="Calibri" w:hAnsi="Calibri" w:cs="Calibri"/>
          <w:sz w:val="20"/>
          <w:szCs w:val="20"/>
          <w:lang w:val="en-GB"/>
        </w:rPr>
        <w:lastRenderedPageBreak/>
        <w:t xml:space="preserve">The joint venture </w:t>
      </w:r>
      <w:proofErr w:type="spellStart"/>
      <w:r>
        <w:rPr>
          <w:rFonts w:ascii="Calibri" w:eastAsia="Calibri" w:hAnsi="Calibri" w:cs="Calibri"/>
          <w:sz w:val="20"/>
          <w:szCs w:val="20"/>
          <w:lang w:val="en-GB"/>
        </w:rPr>
        <w:t>Fodbar’s</w:t>
      </w:r>
      <w:proofErr w:type="spellEnd"/>
      <w:r>
        <w:rPr>
          <w:rFonts w:ascii="Calibri" w:eastAsia="Calibri" w:hAnsi="Calibri" w:cs="Calibri"/>
          <w:sz w:val="20"/>
          <w:szCs w:val="20"/>
          <w:lang w:val="en-GB"/>
        </w:rPr>
        <w:t xml:space="preserve"> business is growing </w:t>
      </w:r>
      <w:proofErr w:type="gramStart"/>
      <w:r>
        <w:rPr>
          <w:rFonts w:ascii="Calibri" w:eastAsia="Calibri" w:hAnsi="Calibri" w:cs="Calibri"/>
          <w:sz w:val="20"/>
          <w:szCs w:val="20"/>
          <w:lang w:val="en-GB"/>
        </w:rPr>
        <w:t>strongly</w:t>
      </w:r>
      <w:proofErr w:type="gramEnd"/>
      <w:r>
        <w:rPr>
          <w:rFonts w:ascii="Calibri" w:eastAsia="Calibri" w:hAnsi="Calibri" w:cs="Calibri"/>
          <w:sz w:val="20"/>
          <w:szCs w:val="20"/>
          <w:lang w:val="en-GB"/>
        </w:rPr>
        <w:t xml:space="preserve"> and its profitability has improved significantly. </w:t>
      </w:r>
    </w:p>
    <w:p w14:paraId="54CC1353" w14:textId="77777777" w:rsidR="00090ACF" w:rsidRPr="00D11FFE" w:rsidRDefault="00090ACF" w:rsidP="00090ACF">
      <w:pPr>
        <w:spacing w:before="240"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COMPANY BALANCE SHEET, FINANCING AND CAPITAL EXPENDITURES</w:t>
      </w:r>
    </w:p>
    <w:p w14:paraId="340E4C0B" w14:textId="0D0C4A92" w:rsidR="00090ACF" w:rsidRPr="00D11FFE" w:rsidRDefault="004E12C1" w:rsidP="00090ACF">
      <w:pPr>
        <w:spacing w:after="160" w:line="259" w:lineRule="auto"/>
        <w:rPr>
          <w:rFonts w:ascii="Calibri" w:eastAsia="Calibri" w:hAnsi="Calibri" w:cs="Calibri"/>
          <w:color w:val="000000" w:themeColor="text1"/>
          <w:sz w:val="20"/>
          <w:szCs w:val="20"/>
          <w:lang w:val="en-GB"/>
        </w:rPr>
      </w:pPr>
      <w:r>
        <w:rPr>
          <w:rFonts w:ascii="Calibri" w:hAnsi="Calibri" w:cs="Calibri"/>
          <w:color w:val="000000" w:themeColor="text1"/>
          <w:sz w:val="20"/>
          <w:szCs w:val="20"/>
          <w:lang w:val="en-GB"/>
        </w:rPr>
        <w:t xml:space="preserve">The company’s balance sheet strengthened during the period under review. The Group's balance sheet total on 30 June 2024 was EUR 24,557 thousand (27,327 thousand). On 30 June 2024, the Group’s equity ratio was 49.4% (47.7%) and net gearing 26.4% (54.4%). The Group’s liquid cash and cash equivalents at the end of the period were EUR 2,385 thousand (909 thousand). Interest-bearing liabilities amounted to EUR 5,593 thousand (7,996 thousand). Net interest-bearing liabilities were EUR 3,207 thousand (7,086 thousand). </w:t>
      </w:r>
    </w:p>
    <w:p w14:paraId="60B1B9C2" w14:textId="3FE80C16" w:rsidR="00090ACF" w:rsidRPr="00391D8B" w:rsidRDefault="00090ACF" w:rsidP="00FB4B69">
      <w:pPr>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In January–June 2024, the Group’s net investments excluding the effect of the divestment amounted to EUR 1,015 thousand (1,191 thousand). Investments broken down by company were as follows: Feelia Oy EUR 723 thousand, Suomen Oikia Oy EUR 162 thousand and Marjavasu Oy EUR 131 thousand in total.</w:t>
      </w:r>
    </w:p>
    <w:p w14:paraId="336982C1" w14:textId="77777777" w:rsidR="00A43D8C" w:rsidRPr="00391D8B" w:rsidRDefault="00A43D8C">
      <w:pPr>
        <w:spacing w:after="160" w:line="259" w:lineRule="auto"/>
        <w:rPr>
          <w:rFonts w:ascii="Calibri" w:eastAsia="Calibri" w:hAnsi="Calibri" w:cs="Calibri"/>
          <w:b/>
          <w:bCs/>
          <w:color w:val="000000" w:themeColor="text1"/>
          <w:sz w:val="20"/>
          <w:szCs w:val="20"/>
          <w:lang w:val="en-GB"/>
        </w:rPr>
      </w:pPr>
      <w:r w:rsidRPr="00391D8B">
        <w:rPr>
          <w:rFonts w:ascii="Calibri" w:eastAsia="Calibri" w:hAnsi="Calibri" w:cs="Calibri"/>
          <w:b/>
          <w:bCs/>
          <w:color w:val="000000" w:themeColor="text1"/>
          <w:sz w:val="20"/>
          <w:szCs w:val="20"/>
          <w:lang w:val="en-GB"/>
        </w:rPr>
        <w:br w:type="page"/>
      </w:r>
    </w:p>
    <w:p w14:paraId="1D303446" w14:textId="19D8F631" w:rsidR="00090ACF" w:rsidRPr="00D11FFE" w:rsidRDefault="00090ACF" w:rsidP="00090ACF">
      <w:pPr>
        <w:spacing w:before="240"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lastRenderedPageBreak/>
        <w:t>COMPANY PERSONNEL, MANAGEMENT AND ADMINISTRATION</w:t>
      </w:r>
    </w:p>
    <w:p w14:paraId="5D523160" w14:textId="77777777" w:rsidR="00090ACF" w:rsidRPr="00D11FFE" w:rsidRDefault="00090ACF" w:rsidP="00090ACF">
      <w:pPr>
        <w:spacing w:after="160" w:line="259" w:lineRule="auto"/>
        <w:rPr>
          <w:rFonts w:ascii="Calibri" w:eastAsia="Calibri" w:hAnsi="Calibri" w:cs="Calibri"/>
          <w:b/>
          <w:bCs/>
          <w:color w:val="000000" w:themeColor="text1"/>
          <w:sz w:val="20"/>
          <w:szCs w:val="20"/>
          <w:lang w:val="en-GB"/>
        </w:rPr>
      </w:pPr>
      <w:bookmarkStart w:id="1" w:name="_Hlk79150030"/>
      <w:r>
        <w:rPr>
          <w:rFonts w:ascii="Calibri" w:eastAsia="Calibri" w:hAnsi="Calibri" w:cs="Calibri"/>
          <w:b/>
          <w:bCs/>
          <w:color w:val="000000" w:themeColor="text1"/>
          <w:sz w:val="20"/>
          <w:szCs w:val="20"/>
          <w:lang w:val="en-GB"/>
        </w:rPr>
        <w:t>Number of employees in the Group</w:t>
      </w:r>
    </w:p>
    <w:tbl>
      <w:tblPr>
        <w:tblW w:w="5000" w:type="pct"/>
        <w:tblCellMar>
          <w:left w:w="70" w:type="dxa"/>
          <w:right w:w="70" w:type="dxa"/>
        </w:tblCellMar>
        <w:tblLook w:val="04A0" w:firstRow="1" w:lastRow="0" w:firstColumn="1" w:lastColumn="0" w:noHBand="0" w:noVBand="1"/>
      </w:tblPr>
      <w:tblGrid>
        <w:gridCol w:w="2084"/>
        <w:gridCol w:w="2084"/>
        <w:gridCol w:w="1330"/>
        <w:gridCol w:w="1330"/>
        <w:gridCol w:w="1330"/>
        <w:gridCol w:w="1330"/>
      </w:tblGrid>
      <w:tr w:rsidR="0021278F" w:rsidRPr="001D13BB" w14:paraId="2D5D8CE1" w14:textId="77777777" w:rsidTr="00CA0AAB">
        <w:trPr>
          <w:trHeight w:val="300"/>
        </w:trPr>
        <w:tc>
          <w:tcPr>
            <w:tcW w:w="2196" w:type="pct"/>
            <w:gridSpan w:val="2"/>
            <w:tcBorders>
              <w:top w:val="single" w:sz="4" w:space="0" w:color="7F7F7F" w:themeColor="text1" w:themeTint="80"/>
              <w:left w:val="single" w:sz="4" w:space="0" w:color="7F7F7F" w:themeColor="text1" w:themeTint="80"/>
            </w:tcBorders>
            <w:shd w:val="clear" w:color="000000" w:fill="E8E8E8"/>
            <w:noWrap/>
            <w:vAlign w:val="bottom"/>
            <w:hideMark/>
          </w:tcPr>
          <w:bookmarkEnd w:id="1"/>
          <w:p w14:paraId="6065F97E" w14:textId="77777777" w:rsidR="0021278F" w:rsidRPr="00D11FFE" w:rsidRDefault="0021278F" w:rsidP="0021278F">
            <w:pPr>
              <w:rPr>
                <w:rFonts w:eastAsia="Times New Roman" w:cstheme="minorHAnsi"/>
                <w:b/>
                <w:bCs/>
                <w:color w:val="000000"/>
                <w:sz w:val="20"/>
                <w:szCs w:val="20"/>
                <w:lang w:val="en-GB"/>
              </w:rPr>
            </w:pPr>
            <w:r>
              <w:rPr>
                <w:rFonts w:eastAsia="Times New Roman" w:cstheme="minorHAnsi"/>
                <w:b/>
                <w:bCs/>
                <w:color w:val="000000"/>
                <w:sz w:val="20"/>
                <w:szCs w:val="20"/>
                <w:lang w:val="en-GB"/>
              </w:rPr>
              <w:t>Average number of employees (FTE)</w:t>
            </w:r>
          </w:p>
        </w:tc>
        <w:tc>
          <w:tcPr>
            <w:tcW w:w="701" w:type="pct"/>
            <w:tcBorders>
              <w:top w:val="single" w:sz="4" w:space="0" w:color="7F7F7F" w:themeColor="text1" w:themeTint="80"/>
            </w:tcBorders>
            <w:shd w:val="clear" w:color="000000" w:fill="E8E8E8"/>
            <w:noWrap/>
            <w:vAlign w:val="bottom"/>
            <w:hideMark/>
          </w:tcPr>
          <w:p w14:paraId="43213E79" w14:textId="0FF749D5" w:rsidR="0021278F" w:rsidRPr="001D13BB" w:rsidRDefault="0021278F" w:rsidP="003A61F2">
            <w:pPr>
              <w:jc w:val="center"/>
              <w:rPr>
                <w:rFonts w:eastAsia="Times New Roman" w:cstheme="minorHAnsi"/>
                <w:b/>
                <w:bCs/>
                <w:color w:val="000000"/>
                <w:sz w:val="20"/>
                <w:szCs w:val="20"/>
              </w:rPr>
            </w:pPr>
            <w:r>
              <w:rPr>
                <w:rFonts w:eastAsia="Times New Roman" w:cstheme="minorHAnsi"/>
                <w:b/>
                <w:bCs/>
                <w:color w:val="000000"/>
                <w:sz w:val="20"/>
                <w:szCs w:val="20"/>
                <w:lang w:val="en-GB"/>
              </w:rPr>
              <w:t>1</w:t>
            </w:r>
            <w:r>
              <w:rPr>
                <w:rFonts w:eastAsia="Times New Roman" w:cstheme="minorHAnsi"/>
                <w:color w:val="000000"/>
                <w:sz w:val="20"/>
                <w:szCs w:val="20"/>
                <w:lang w:val="en-GB"/>
              </w:rPr>
              <w:t>–</w:t>
            </w:r>
            <w:r>
              <w:rPr>
                <w:rFonts w:eastAsia="Times New Roman" w:cstheme="minorHAnsi"/>
                <w:b/>
                <w:bCs/>
                <w:color w:val="000000"/>
                <w:sz w:val="20"/>
                <w:szCs w:val="20"/>
                <w:lang w:val="en-GB"/>
              </w:rPr>
              <w:t>6/</w:t>
            </w:r>
            <w:r>
              <w:rPr>
                <w:rFonts w:eastAsia="Times New Roman" w:cstheme="minorHAnsi"/>
                <w:color w:val="000000"/>
                <w:sz w:val="20"/>
                <w:szCs w:val="20"/>
                <w:lang w:val="en-GB"/>
              </w:rPr>
              <w:br/>
            </w:r>
            <w:r>
              <w:rPr>
                <w:rFonts w:eastAsia="Times New Roman" w:cstheme="minorHAnsi"/>
                <w:b/>
                <w:bCs/>
                <w:color w:val="000000"/>
                <w:sz w:val="20"/>
                <w:szCs w:val="20"/>
                <w:lang w:val="en-GB"/>
              </w:rPr>
              <w:t>2024</w:t>
            </w:r>
          </w:p>
        </w:tc>
        <w:tc>
          <w:tcPr>
            <w:tcW w:w="701" w:type="pct"/>
            <w:tcBorders>
              <w:top w:val="single" w:sz="4" w:space="0" w:color="7F7F7F" w:themeColor="text1" w:themeTint="80"/>
            </w:tcBorders>
            <w:shd w:val="clear" w:color="000000" w:fill="E8E8E8"/>
            <w:noWrap/>
            <w:vAlign w:val="bottom"/>
            <w:hideMark/>
          </w:tcPr>
          <w:p w14:paraId="6D6690C7" w14:textId="7E5E7318" w:rsidR="0021278F" w:rsidRPr="001D13BB" w:rsidRDefault="0021278F" w:rsidP="003A61F2">
            <w:pPr>
              <w:jc w:val="center"/>
              <w:rPr>
                <w:rFonts w:eastAsia="Times New Roman" w:cstheme="minorHAnsi"/>
                <w:b/>
                <w:bCs/>
                <w:color w:val="000000"/>
                <w:sz w:val="20"/>
                <w:szCs w:val="20"/>
              </w:rPr>
            </w:pPr>
            <w:r>
              <w:rPr>
                <w:rFonts w:eastAsia="Times New Roman" w:cstheme="minorHAnsi"/>
                <w:b/>
                <w:bCs/>
                <w:color w:val="000000"/>
                <w:sz w:val="20"/>
                <w:szCs w:val="20"/>
                <w:lang w:val="en-GB"/>
              </w:rPr>
              <w:t>1</w:t>
            </w:r>
            <w:r>
              <w:rPr>
                <w:rFonts w:eastAsia="Times New Roman" w:cstheme="minorHAnsi"/>
                <w:color w:val="000000"/>
                <w:sz w:val="20"/>
                <w:szCs w:val="20"/>
                <w:lang w:val="en-GB"/>
              </w:rPr>
              <w:t>–</w:t>
            </w:r>
            <w:r>
              <w:rPr>
                <w:rFonts w:eastAsia="Times New Roman" w:cstheme="minorHAnsi"/>
                <w:b/>
                <w:bCs/>
                <w:color w:val="000000"/>
                <w:sz w:val="20"/>
                <w:szCs w:val="20"/>
                <w:lang w:val="en-GB"/>
              </w:rPr>
              <w:t>6/</w:t>
            </w:r>
            <w:r>
              <w:rPr>
                <w:rFonts w:eastAsia="Times New Roman" w:cstheme="minorHAnsi"/>
                <w:color w:val="000000"/>
                <w:sz w:val="20"/>
                <w:szCs w:val="20"/>
                <w:lang w:val="en-GB"/>
              </w:rPr>
              <w:br/>
            </w:r>
            <w:r>
              <w:rPr>
                <w:rFonts w:eastAsia="Times New Roman" w:cstheme="minorHAnsi"/>
                <w:b/>
                <w:bCs/>
                <w:color w:val="000000"/>
                <w:sz w:val="20"/>
                <w:szCs w:val="20"/>
                <w:lang w:val="en-GB"/>
              </w:rPr>
              <w:t>2023</w:t>
            </w:r>
          </w:p>
        </w:tc>
        <w:tc>
          <w:tcPr>
            <w:tcW w:w="701" w:type="pct"/>
            <w:tcBorders>
              <w:top w:val="single" w:sz="4" w:space="0" w:color="7F7F7F" w:themeColor="text1" w:themeTint="80"/>
            </w:tcBorders>
            <w:shd w:val="clear" w:color="000000" w:fill="E8E8E8"/>
            <w:noWrap/>
            <w:vAlign w:val="bottom"/>
            <w:hideMark/>
          </w:tcPr>
          <w:p w14:paraId="12CD26EB" w14:textId="087252F6" w:rsidR="0021278F" w:rsidRPr="001D13BB" w:rsidRDefault="0021278F" w:rsidP="003A61F2">
            <w:pPr>
              <w:jc w:val="center"/>
              <w:rPr>
                <w:rFonts w:eastAsia="Times New Roman" w:cstheme="minorHAnsi"/>
                <w:b/>
                <w:bCs/>
                <w:color w:val="000000"/>
                <w:sz w:val="20"/>
                <w:szCs w:val="20"/>
              </w:rPr>
            </w:pPr>
            <w:r>
              <w:rPr>
                <w:rFonts w:eastAsia="Times New Roman" w:cstheme="minorHAnsi"/>
                <w:b/>
                <w:bCs/>
                <w:color w:val="000000"/>
                <w:sz w:val="20"/>
                <w:szCs w:val="20"/>
                <w:lang w:val="en-GB"/>
              </w:rPr>
              <w:t>Change</w:t>
            </w:r>
            <w:r>
              <w:rPr>
                <w:rFonts w:eastAsia="Times New Roman" w:cstheme="minorHAnsi"/>
                <w:color w:val="000000"/>
                <w:sz w:val="20"/>
                <w:szCs w:val="20"/>
                <w:lang w:val="en-GB"/>
              </w:rPr>
              <w:br/>
            </w:r>
            <w:r>
              <w:rPr>
                <w:rFonts w:eastAsia="Times New Roman" w:cstheme="minorHAnsi"/>
                <w:b/>
                <w:bCs/>
                <w:color w:val="000000"/>
                <w:sz w:val="20"/>
                <w:szCs w:val="20"/>
                <w:lang w:val="en-GB"/>
              </w:rPr>
              <w:t>%</w:t>
            </w:r>
          </w:p>
        </w:tc>
        <w:tc>
          <w:tcPr>
            <w:tcW w:w="701" w:type="pct"/>
            <w:tcBorders>
              <w:top w:val="single" w:sz="4" w:space="0" w:color="7F7F7F" w:themeColor="text1" w:themeTint="80"/>
              <w:right w:val="single" w:sz="4" w:space="0" w:color="7F7F7F" w:themeColor="text1" w:themeTint="80"/>
            </w:tcBorders>
            <w:shd w:val="clear" w:color="000000" w:fill="E8E8E8"/>
            <w:noWrap/>
            <w:vAlign w:val="bottom"/>
            <w:hideMark/>
          </w:tcPr>
          <w:p w14:paraId="635ACC54" w14:textId="24E568EE" w:rsidR="0021278F" w:rsidRPr="001D13BB" w:rsidRDefault="0021278F" w:rsidP="003A61F2">
            <w:pPr>
              <w:jc w:val="center"/>
              <w:rPr>
                <w:rFonts w:eastAsia="Times New Roman" w:cstheme="minorHAnsi"/>
                <w:b/>
                <w:bCs/>
                <w:color w:val="000000"/>
                <w:sz w:val="20"/>
                <w:szCs w:val="20"/>
              </w:rPr>
            </w:pPr>
            <w:r>
              <w:rPr>
                <w:rFonts w:eastAsia="Times New Roman" w:cstheme="minorHAnsi"/>
                <w:b/>
                <w:bCs/>
                <w:color w:val="000000"/>
                <w:sz w:val="20"/>
                <w:szCs w:val="20"/>
                <w:lang w:val="en-GB"/>
              </w:rPr>
              <w:t>1</w:t>
            </w:r>
            <w:r>
              <w:rPr>
                <w:rFonts w:eastAsia="Times New Roman" w:cstheme="minorHAnsi"/>
                <w:color w:val="000000"/>
                <w:sz w:val="20"/>
                <w:szCs w:val="20"/>
                <w:lang w:val="en-GB"/>
              </w:rPr>
              <w:t>–</w:t>
            </w:r>
            <w:r>
              <w:rPr>
                <w:rFonts w:eastAsia="Times New Roman" w:cstheme="minorHAnsi"/>
                <w:b/>
                <w:bCs/>
                <w:color w:val="000000"/>
                <w:sz w:val="20"/>
                <w:szCs w:val="20"/>
                <w:lang w:val="en-GB"/>
              </w:rPr>
              <w:t>12/</w:t>
            </w:r>
            <w:r>
              <w:rPr>
                <w:rFonts w:eastAsia="Times New Roman" w:cstheme="minorHAnsi"/>
                <w:color w:val="000000"/>
                <w:sz w:val="20"/>
                <w:szCs w:val="20"/>
                <w:lang w:val="en-GB"/>
              </w:rPr>
              <w:br/>
            </w:r>
            <w:r>
              <w:rPr>
                <w:rFonts w:eastAsia="Times New Roman" w:cstheme="minorHAnsi"/>
                <w:b/>
                <w:bCs/>
                <w:color w:val="000000"/>
                <w:sz w:val="20"/>
                <w:szCs w:val="20"/>
                <w:lang w:val="en-GB"/>
              </w:rPr>
              <w:t>2023</w:t>
            </w:r>
          </w:p>
        </w:tc>
      </w:tr>
      <w:tr w:rsidR="00621475" w:rsidRPr="001D13BB" w14:paraId="3EDA8055" w14:textId="77777777" w:rsidTr="00CA0AAB">
        <w:trPr>
          <w:trHeight w:val="300"/>
        </w:trPr>
        <w:tc>
          <w:tcPr>
            <w:tcW w:w="1098" w:type="pct"/>
            <w:tcBorders>
              <w:left w:val="single" w:sz="4" w:space="0" w:color="7F7F7F" w:themeColor="text1" w:themeTint="80"/>
              <w:bottom w:val="single" w:sz="4" w:space="0" w:color="7F7F7F" w:themeColor="text1" w:themeTint="80"/>
            </w:tcBorders>
            <w:shd w:val="clear" w:color="000000" w:fill="E8E8E8"/>
            <w:noWrap/>
            <w:vAlign w:val="bottom"/>
            <w:hideMark/>
          </w:tcPr>
          <w:p w14:paraId="78F26FD2" w14:textId="48E29C9A" w:rsidR="00621475" w:rsidRPr="001D13BB" w:rsidRDefault="00621475" w:rsidP="00621475">
            <w:pPr>
              <w:rPr>
                <w:rFonts w:eastAsia="Times New Roman" w:cstheme="minorHAnsi"/>
                <w:b/>
                <w:bCs/>
                <w:color w:val="000000"/>
                <w:sz w:val="20"/>
                <w:szCs w:val="20"/>
              </w:rPr>
            </w:pPr>
          </w:p>
        </w:tc>
        <w:tc>
          <w:tcPr>
            <w:tcW w:w="1098" w:type="pct"/>
            <w:tcBorders>
              <w:bottom w:val="single" w:sz="4" w:space="0" w:color="7F7F7F" w:themeColor="text1" w:themeTint="80"/>
            </w:tcBorders>
            <w:shd w:val="clear" w:color="000000" w:fill="E8E8E8"/>
            <w:noWrap/>
            <w:vAlign w:val="bottom"/>
          </w:tcPr>
          <w:p w14:paraId="07B8D490" w14:textId="10EFA632" w:rsidR="00621475" w:rsidRPr="001D13BB" w:rsidRDefault="00621475" w:rsidP="00621475">
            <w:pPr>
              <w:rPr>
                <w:rFonts w:eastAsia="Times New Roman" w:cstheme="minorHAnsi"/>
                <w:b/>
                <w:bCs/>
                <w:color w:val="000000"/>
                <w:sz w:val="20"/>
                <w:szCs w:val="20"/>
              </w:rPr>
            </w:pPr>
          </w:p>
        </w:tc>
        <w:tc>
          <w:tcPr>
            <w:tcW w:w="701" w:type="pct"/>
            <w:tcBorders>
              <w:bottom w:val="single" w:sz="4" w:space="0" w:color="7F7F7F" w:themeColor="text1" w:themeTint="80"/>
            </w:tcBorders>
            <w:shd w:val="clear" w:color="000000" w:fill="E8E8E8"/>
            <w:noWrap/>
            <w:vAlign w:val="bottom"/>
            <w:hideMark/>
          </w:tcPr>
          <w:p w14:paraId="58BF42CC" w14:textId="37383942" w:rsidR="00621475" w:rsidRPr="001D13BB" w:rsidRDefault="00621475" w:rsidP="003A61F2">
            <w:pPr>
              <w:rPr>
                <w:rFonts w:eastAsia="Times New Roman" w:cstheme="minorHAnsi"/>
                <w:b/>
                <w:bCs/>
                <w:color w:val="000000"/>
                <w:sz w:val="20"/>
                <w:szCs w:val="20"/>
              </w:rPr>
            </w:pPr>
          </w:p>
        </w:tc>
        <w:tc>
          <w:tcPr>
            <w:tcW w:w="701" w:type="pct"/>
            <w:tcBorders>
              <w:bottom w:val="single" w:sz="4" w:space="0" w:color="7F7F7F" w:themeColor="text1" w:themeTint="80"/>
            </w:tcBorders>
            <w:shd w:val="clear" w:color="000000" w:fill="E8E8E8"/>
            <w:noWrap/>
            <w:vAlign w:val="bottom"/>
            <w:hideMark/>
          </w:tcPr>
          <w:p w14:paraId="3C726593" w14:textId="02F96F5F" w:rsidR="00621475" w:rsidRPr="001D13BB" w:rsidRDefault="00621475" w:rsidP="00621475">
            <w:pPr>
              <w:jc w:val="center"/>
              <w:rPr>
                <w:rFonts w:eastAsia="Times New Roman" w:cstheme="minorHAnsi"/>
                <w:b/>
                <w:bCs/>
                <w:color w:val="000000"/>
                <w:sz w:val="20"/>
                <w:szCs w:val="20"/>
              </w:rPr>
            </w:pPr>
          </w:p>
        </w:tc>
        <w:tc>
          <w:tcPr>
            <w:tcW w:w="701" w:type="pct"/>
            <w:tcBorders>
              <w:bottom w:val="single" w:sz="4" w:space="0" w:color="7F7F7F" w:themeColor="text1" w:themeTint="80"/>
            </w:tcBorders>
            <w:shd w:val="clear" w:color="000000" w:fill="E8E8E8"/>
            <w:noWrap/>
            <w:vAlign w:val="bottom"/>
            <w:hideMark/>
          </w:tcPr>
          <w:p w14:paraId="0BAF8D99" w14:textId="3632538C" w:rsidR="00621475" w:rsidRPr="001D13BB" w:rsidRDefault="00621475" w:rsidP="00621475">
            <w:pPr>
              <w:jc w:val="center"/>
              <w:rPr>
                <w:rFonts w:eastAsia="Times New Roman" w:cstheme="minorHAnsi"/>
                <w:b/>
                <w:bCs/>
                <w:color w:val="000000"/>
                <w:sz w:val="20"/>
                <w:szCs w:val="20"/>
              </w:rPr>
            </w:pPr>
          </w:p>
        </w:tc>
        <w:tc>
          <w:tcPr>
            <w:tcW w:w="701" w:type="pct"/>
            <w:tcBorders>
              <w:bottom w:val="single" w:sz="4" w:space="0" w:color="7F7F7F" w:themeColor="text1" w:themeTint="80"/>
              <w:right w:val="single" w:sz="4" w:space="0" w:color="7F7F7F" w:themeColor="text1" w:themeTint="80"/>
            </w:tcBorders>
            <w:shd w:val="clear" w:color="000000" w:fill="E8E8E8"/>
            <w:noWrap/>
            <w:vAlign w:val="bottom"/>
            <w:hideMark/>
          </w:tcPr>
          <w:p w14:paraId="68D7EE36" w14:textId="43BBF901" w:rsidR="00621475" w:rsidRPr="001D13BB" w:rsidRDefault="00621475" w:rsidP="00621475">
            <w:pPr>
              <w:jc w:val="center"/>
              <w:rPr>
                <w:rFonts w:eastAsia="Times New Roman" w:cstheme="minorHAnsi"/>
                <w:b/>
                <w:bCs/>
                <w:color w:val="000000"/>
                <w:sz w:val="20"/>
                <w:szCs w:val="20"/>
              </w:rPr>
            </w:pPr>
          </w:p>
        </w:tc>
      </w:tr>
      <w:tr w:rsidR="00621475" w:rsidRPr="001D13BB" w14:paraId="5DE865F3" w14:textId="77777777" w:rsidTr="00CA0AAB">
        <w:trPr>
          <w:trHeight w:val="300"/>
        </w:trPr>
        <w:tc>
          <w:tcPr>
            <w:tcW w:w="2196"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F7A1A3D" w14:textId="77777777" w:rsidR="00621475" w:rsidRPr="001D13BB" w:rsidRDefault="00621475" w:rsidP="00621475">
            <w:pPr>
              <w:rPr>
                <w:rFonts w:eastAsia="Times New Roman" w:cstheme="minorHAnsi"/>
                <w:color w:val="000000"/>
                <w:sz w:val="20"/>
                <w:szCs w:val="20"/>
              </w:rPr>
            </w:pPr>
            <w:r>
              <w:rPr>
                <w:rFonts w:eastAsia="Times New Roman" w:cstheme="minorHAnsi"/>
                <w:color w:val="000000"/>
                <w:sz w:val="20"/>
                <w:szCs w:val="20"/>
                <w:lang w:val="en-GB"/>
              </w:rPr>
              <w:t>Feelia</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6A4D7C6F"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73</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9ABAC34"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71</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9FA26BA"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2.1</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CAC6D42"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73</w:t>
            </w:r>
          </w:p>
        </w:tc>
      </w:tr>
      <w:tr w:rsidR="00621475" w:rsidRPr="001D13BB" w14:paraId="3F8EC5A3" w14:textId="77777777" w:rsidTr="00621475">
        <w:trPr>
          <w:trHeight w:val="300"/>
        </w:trPr>
        <w:tc>
          <w:tcPr>
            <w:tcW w:w="2196"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79C077A" w14:textId="72666BF3" w:rsidR="00621475" w:rsidRPr="001D13BB" w:rsidRDefault="006D17DF" w:rsidP="00621475">
            <w:pPr>
              <w:rPr>
                <w:rFonts w:eastAsia="Times New Roman" w:cstheme="minorHAnsi"/>
                <w:color w:val="000000"/>
                <w:sz w:val="20"/>
                <w:szCs w:val="20"/>
              </w:rPr>
            </w:pPr>
            <w:r>
              <w:rPr>
                <w:rFonts w:eastAsia="Times New Roman" w:cstheme="minorHAnsi"/>
                <w:color w:val="000000"/>
                <w:sz w:val="20"/>
                <w:szCs w:val="20"/>
                <w:lang w:val="en-GB"/>
              </w:rPr>
              <w:t>Oikia</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77D791E2"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40</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4047EA5"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53</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B7B3703"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-23.7</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0FA5B56"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49</w:t>
            </w:r>
          </w:p>
        </w:tc>
      </w:tr>
      <w:tr w:rsidR="00621475" w:rsidRPr="001D13BB" w14:paraId="50867903" w14:textId="77777777" w:rsidTr="00621475">
        <w:trPr>
          <w:trHeight w:val="300"/>
        </w:trPr>
        <w:tc>
          <w:tcPr>
            <w:tcW w:w="2196"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340DE6C" w14:textId="77777777" w:rsidR="00621475" w:rsidRPr="001D13BB" w:rsidRDefault="00621475" w:rsidP="00621475">
            <w:pPr>
              <w:rPr>
                <w:rFonts w:eastAsia="Times New Roman" w:cstheme="minorHAnsi"/>
                <w:color w:val="000000"/>
                <w:sz w:val="20"/>
                <w:szCs w:val="20"/>
              </w:rPr>
            </w:pPr>
            <w:r>
              <w:rPr>
                <w:rFonts w:eastAsia="Times New Roman" w:cstheme="minorHAnsi"/>
                <w:color w:val="000000"/>
                <w:sz w:val="20"/>
                <w:szCs w:val="20"/>
                <w:lang w:val="en-GB"/>
              </w:rPr>
              <w:t>Other units</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4AA1B7C4"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14</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913AE93"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9</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31D051C"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50.0</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B59D67E" w14:textId="77777777" w:rsidR="00621475" w:rsidRPr="001D13BB" w:rsidRDefault="00621475" w:rsidP="00621475">
            <w:pPr>
              <w:jc w:val="center"/>
              <w:rPr>
                <w:rFonts w:eastAsia="Times New Roman" w:cstheme="minorHAnsi"/>
                <w:color w:val="000000"/>
                <w:sz w:val="20"/>
                <w:szCs w:val="20"/>
              </w:rPr>
            </w:pPr>
            <w:r>
              <w:rPr>
                <w:rFonts w:eastAsia="Times New Roman" w:cstheme="minorHAnsi"/>
                <w:color w:val="000000"/>
                <w:sz w:val="20"/>
                <w:szCs w:val="20"/>
                <w:lang w:val="en-GB"/>
              </w:rPr>
              <w:t>11</w:t>
            </w:r>
          </w:p>
        </w:tc>
      </w:tr>
      <w:tr w:rsidR="00621475" w:rsidRPr="001D13BB" w14:paraId="3DB2574A" w14:textId="77777777" w:rsidTr="00621475">
        <w:trPr>
          <w:trHeight w:val="300"/>
        </w:trPr>
        <w:tc>
          <w:tcPr>
            <w:tcW w:w="2196"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1DD4EBE" w14:textId="77777777" w:rsidR="00621475" w:rsidRPr="001D13BB" w:rsidRDefault="00621475" w:rsidP="00621475">
            <w:pPr>
              <w:rPr>
                <w:rFonts w:eastAsia="Times New Roman" w:cstheme="minorHAnsi"/>
                <w:b/>
                <w:bCs/>
                <w:color w:val="000000"/>
                <w:sz w:val="20"/>
                <w:szCs w:val="20"/>
              </w:rPr>
            </w:pPr>
            <w:r>
              <w:rPr>
                <w:rFonts w:eastAsia="Times New Roman" w:cstheme="minorHAnsi"/>
                <w:b/>
                <w:bCs/>
                <w:color w:val="000000"/>
                <w:sz w:val="20"/>
                <w:szCs w:val="20"/>
                <w:lang w:val="en-GB"/>
              </w:rPr>
              <w:t>Total</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3222A305" w14:textId="77777777" w:rsidR="00621475" w:rsidRPr="001D13BB" w:rsidRDefault="00621475" w:rsidP="00621475">
            <w:pPr>
              <w:jc w:val="center"/>
              <w:rPr>
                <w:rFonts w:eastAsia="Times New Roman" w:cstheme="minorHAnsi"/>
                <w:b/>
                <w:bCs/>
                <w:color w:val="000000"/>
                <w:sz w:val="20"/>
                <w:szCs w:val="20"/>
              </w:rPr>
            </w:pPr>
            <w:r>
              <w:rPr>
                <w:rFonts w:eastAsia="Times New Roman" w:cstheme="minorHAnsi"/>
                <w:b/>
                <w:bCs/>
                <w:color w:val="000000"/>
                <w:sz w:val="20"/>
                <w:szCs w:val="20"/>
                <w:lang w:val="en-GB"/>
              </w:rPr>
              <w:t>126</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5D4C20B" w14:textId="77777777" w:rsidR="00621475" w:rsidRPr="001D13BB" w:rsidRDefault="00621475" w:rsidP="00621475">
            <w:pPr>
              <w:jc w:val="center"/>
              <w:rPr>
                <w:rFonts w:eastAsia="Times New Roman" w:cstheme="minorHAnsi"/>
                <w:b/>
                <w:bCs/>
                <w:color w:val="000000"/>
                <w:sz w:val="20"/>
                <w:szCs w:val="20"/>
              </w:rPr>
            </w:pPr>
            <w:r>
              <w:rPr>
                <w:rFonts w:eastAsia="Times New Roman" w:cstheme="minorHAnsi"/>
                <w:b/>
                <w:bCs/>
                <w:color w:val="000000"/>
                <w:sz w:val="20"/>
                <w:szCs w:val="20"/>
                <w:lang w:val="en-GB"/>
              </w:rPr>
              <w:t>133</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E2507EB" w14:textId="77777777" w:rsidR="00621475" w:rsidRPr="001D13BB" w:rsidRDefault="00621475" w:rsidP="00621475">
            <w:pPr>
              <w:jc w:val="center"/>
              <w:rPr>
                <w:rFonts w:eastAsia="Times New Roman" w:cstheme="minorHAnsi"/>
                <w:b/>
                <w:bCs/>
                <w:color w:val="000000"/>
                <w:sz w:val="20"/>
                <w:szCs w:val="20"/>
              </w:rPr>
            </w:pPr>
            <w:r>
              <w:rPr>
                <w:rFonts w:eastAsia="Times New Roman" w:cstheme="minorHAnsi"/>
                <w:b/>
                <w:bCs/>
                <w:color w:val="000000"/>
                <w:sz w:val="20"/>
                <w:szCs w:val="20"/>
                <w:lang w:val="en-GB"/>
              </w:rPr>
              <w:t>-4.9</w:t>
            </w:r>
          </w:p>
        </w:tc>
        <w:tc>
          <w:tcPr>
            <w:tcW w:w="7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DADC02C" w14:textId="77777777" w:rsidR="00621475" w:rsidRPr="001D13BB" w:rsidRDefault="00621475" w:rsidP="00621475">
            <w:pPr>
              <w:jc w:val="center"/>
              <w:rPr>
                <w:rFonts w:eastAsia="Times New Roman" w:cstheme="minorHAnsi"/>
                <w:b/>
                <w:bCs/>
                <w:color w:val="000000"/>
                <w:sz w:val="20"/>
                <w:szCs w:val="20"/>
              </w:rPr>
            </w:pPr>
            <w:r>
              <w:rPr>
                <w:rFonts w:eastAsia="Times New Roman" w:cstheme="minorHAnsi"/>
                <w:b/>
                <w:bCs/>
                <w:color w:val="000000"/>
                <w:sz w:val="20"/>
                <w:szCs w:val="20"/>
                <w:lang w:val="en-GB"/>
              </w:rPr>
              <w:t>133</w:t>
            </w:r>
          </w:p>
        </w:tc>
      </w:tr>
    </w:tbl>
    <w:p w14:paraId="77207D3A" w14:textId="5E4845A8" w:rsidR="00090ACF" w:rsidRPr="00D11FFE" w:rsidRDefault="00090ACF" w:rsidP="00090ACF">
      <w:pPr>
        <w:tabs>
          <w:tab w:val="left" w:pos="3490"/>
        </w:tabs>
        <w:spacing w:before="240" w:after="160" w:line="259" w:lineRule="auto"/>
        <w:rPr>
          <w:rFonts w:ascii="Calibri" w:eastAsia="Calibri" w:hAnsi="Calibri" w:cs="Calibri"/>
          <w:sz w:val="20"/>
          <w:szCs w:val="20"/>
          <w:lang w:val="en-GB"/>
        </w:rPr>
      </w:pPr>
      <w:r>
        <w:rPr>
          <w:rFonts w:ascii="Calibri" w:eastAsia="Calibri" w:hAnsi="Calibri" w:cs="Calibri"/>
          <w:color w:val="000000" w:themeColor="text1"/>
          <w:sz w:val="20"/>
          <w:szCs w:val="20"/>
          <w:lang w:val="en-GB"/>
        </w:rPr>
        <w:t xml:space="preserve">The number of employees decreased by 7 from the comparison period. The number of employees increased by 5.5% at Feelia, but decreased by 23.5% at Oikia. During the period under review, </w:t>
      </w:r>
      <w:r>
        <w:rPr>
          <w:rFonts w:ascii="Calibri" w:eastAsia="Calibri" w:hAnsi="Calibri" w:cs="Calibri"/>
          <w:sz w:val="20"/>
          <w:szCs w:val="20"/>
          <w:lang w:val="en-GB"/>
        </w:rPr>
        <w:t>new people were hired to the Group’s administration when previously outsourced functions were insourced to the parent company.</w:t>
      </w:r>
    </w:p>
    <w:p w14:paraId="347101FF" w14:textId="77777777" w:rsidR="00090ACF" w:rsidRPr="00D11FFE" w:rsidRDefault="00090ACF" w:rsidP="00090ACF">
      <w:pPr>
        <w:tabs>
          <w:tab w:val="left" w:pos="3490"/>
        </w:tabs>
        <w:spacing w:before="240"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Board of Directors, Management Team and auditors</w:t>
      </w:r>
    </w:p>
    <w:p w14:paraId="6E666B13" w14:textId="63B19D9D"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The Board of Directors of Fodelia consists of Mikko Paso (Chair), Markku Lampela, Marc Moberg, Emma Tahkola and, from 21 March 2024, Erkki Järvinen. Until 21 March 2024, Helene Auramo and Eero Raappana were also members of the Board of Directors of </w:t>
      </w:r>
      <w:proofErr w:type="spellStart"/>
      <w:r>
        <w:rPr>
          <w:rFonts w:ascii="Calibri" w:eastAsia="Calibri" w:hAnsi="Calibri" w:cs="Calibri"/>
          <w:color w:val="000000" w:themeColor="text1"/>
          <w:sz w:val="20"/>
          <w:szCs w:val="20"/>
          <w:lang w:val="en-GB"/>
        </w:rPr>
        <w:t>Fodelia</w:t>
      </w:r>
      <w:proofErr w:type="spellEnd"/>
      <w:r>
        <w:rPr>
          <w:rFonts w:ascii="Calibri" w:eastAsia="Calibri" w:hAnsi="Calibri" w:cs="Calibri"/>
          <w:color w:val="000000" w:themeColor="text1"/>
          <w:sz w:val="20"/>
          <w:szCs w:val="20"/>
          <w:lang w:val="en-GB"/>
        </w:rPr>
        <w:t>.</w:t>
      </w:r>
    </w:p>
    <w:p w14:paraId="6A26B721" w14:textId="72CC58CF"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proofErr w:type="spellStart"/>
      <w:r>
        <w:rPr>
          <w:rFonts w:ascii="Calibri" w:eastAsia="Calibri" w:hAnsi="Calibri" w:cs="Calibri"/>
          <w:color w:val="000000" w:themeColor="text1"/>
          <w:sz w:val="20"/>
          <w:szCs w:val="20"/>
          <w:lang w:val="en-GB"/>
        </w:rPr>
        <w:t>Fodelia’s</w:t>
      </w:r>
      <w:proofErr w:type="spellEnd"/>
      <w:r>
        <w:rPr>
          <w:rFonts w:ascii="Calibri" w:eastAsia="Calibri" w:hAnsi="Calibri" w:cs="Calibri"/>
          <w:color w:val="000000" w:themeColor="text1"/>
          <w:sz w:val="20"/>
          <w:szCs w:val="20"/>
          <w:lang w:val="en-GB"/>
        </w:rPr>
        <w:t xml:space="preserve"> Management Team consists of CEO Mikko Tahkola, CFO Kati Kokkonen, Feelia Oy's CEO Jukka Ojala and Suomen Oikea Oy's CEO Riikka Wulff. </w:t>
      </w:r>
    </w:p>
    <w:p w14:paraId="0DBE683D" w14:textId="24D55EBA"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The auditor of the </w:t>
      </w:r>
      <w:proofErr w:type="spellStart"/>
      <w:r>
        <w:rPr>
          <w:rFonts w:ascii="Calibri" w:eastAsia="Calibri" w:hAnsi="Calibri" w:cs="Calibri"/>
          <w:color w:val="000000" w:themeColor="text1"/>
          <w:sz w:val="20"/>
          <w:szCs w:val="20"/>
          <w:lang w:val="en-GB"/>
        </w:rPr>
        <w:t>Fodelia</w:t>
      </w:r>
      <w:proofErr w:type="spellEnd"/>
      <w:r>
        <w:rPr>
          <w:rFonts w:ascii="Calibri" w:eastAsia="Calibri" w:hAnsi="Calibri" w:cs="Calibri"/>
          <w:color w:val="000000" w:themeColor="text1"/>
          <w:sz w:val="20"/>
          <w:szCs w:val="20"/>
          <w:lang w:val="en-GB"/>
        </w:rPr>
        <w:t xml:space="preserve"> Group is the auditing firm PricewaterhouseCoopers Oy, with Sami Posti, APA, as the principal auditor. </w:t>
      </w:r>
      <w:r>
        <w:rPr>
          <w:rFonts w:ascii="Calibri" w:eastAsia="Calibri" w:hAnsi="Calibri" w:cs="Calibri"/>
          <w:color w:val="000000" w:themeColor="text1"/>
          <w:sz w:val="20"/>
          <w:szCs w:val="20"/>
          <w:lang w:val="en-GB"/>
        </w:rPr>
        <w:br/>
      </w:r>
      <w:r>
        <w:rPr>
          <w:rFonts w:ascii="Calibri" w:eastAsia="Calibri" w:hAnsi="Calibri" w:cs="Calibri"/>
          <w:color w:val="000000" w:themeColor="text1"/>
          <w:sz w:val="20"/>
          <w:szCs w:val="20"/>
          <w:lang w:val="en-GB"/>
        </w:rPr>
        <w:tab/>
      </w:r>
    </w:p>
    <w:p w14:paraId="5CB1AD45" w14:textId="73F03C7E" w:rsidR="00090ACF" w:rsidRPr="00BE029B" w:rsidRDefault="00090ACF" w:rsidP="00090ACF">
      <w:pPr>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SHARES, SHAREHOLDERS AND INCENTIVE PLANS</w:t>
      </w:r>
      <w:r w:rsidR="00BE029B" w:rsidRPr="00BE029B">
        <w:rPr>
          <w:lang w:val="en-GB"/>
        </w:rPr>
        <w:t xml:space="preserve"> </w:t>
      </w:r>
    </w:p>
    <w:p w14:paraId="27512A5A" w14:textId="77777777" w:rsidR="00090ACF" w:rsidRPr="00D11FFE" w:rsidRDefault="00090ACF" w:rsidP="00090ACF">
      <w:pPr>
        <w:tabs>
          <w:tab w:val="left" w:pos="3490"/>
        </w:tabs>
        <w:spacing w:after="160" w:line="259" w:lineRule="auto"/>
        <w:rPr>
          <w:rFonts w:ascii="Calibri" w:eastAsia="Calibri" w:hAnsi="Calibri" w:cs="Calibri"/>
          <w:b/>
          <w:bCs/>
          <w:sz w:val="20"/>
          <w:szCs w:val="20"/>
          <w:lang w:val="en-GB"/>
        </w:rPr>
      </w:pPr>
      <w:r>
        <w:rPr>
          <w:rFonts w:ascii="Calibri" w:eastAsia="Calibri" w:hAnsi="Calibri" w:cs="Calibri"/>
          <w:b/>
          <w:bCs/>
          <w:sz w:val="20"/>
          <w:szCs w:val="20"/>
          <w:lang w:val="en-GB"/>
        </w:rPr>
        <w:t>Issued shares and share capital</w:t>
      </w:r>
    </w:p>
    <w:p w14:paraId="19220040" w14:textId="5F1BBE2D" w:rsidR="003667F0" w:rsidRPr="00D11FFE" w:rsidRDefault="00090ACF" w:rsidP="003667F0">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At the end of the period under review, the number of shares in the company was 8,094,610 (8,094,610) and the average number of shares during the period under review was 8,094,610 (8,072,684). </w:t>
      </w:r>
      <w:r>
        <w:rPr>
          <w:rFonts w:ascii="Calibri" w:eastAsia="Calibri" w:hAnsi="Calibri" w:cs="Calibri"/>
          <w:sz w:val="20"/>
          <w:szCs w:val="20"/>
          <w:lang w:val="en-GB"/>
        </w:rPr>
        <w:t>At the end of the period, the number of outstanding shares in the company was 8,070,</w:t>
      </w:r>
      <w:r w:rsidR="00BE029B">
        <w:rPr>
          <w:rFonts w:ascii="Calibri" w:eastAsia="Calibri" w:hAnsi="Calibri" w:cs="Calibri"/>
          <w:sz w:val="20"/>
          <w:szCs w:val="20"/>
          <w:lang w:val="en-GB"/>
        </w:rPr>
        <w:t>469</w:t>
      </w:r>
      <w:r>
        <w:rPr>
          <w:rFonts w:ascii="Calibri" w:eastAsia="Calibri" w:hAnsi="Calibri" w:cs="Calibri"/>
          <w:sz w:val="20"/>
          <w:szCs w:val="20"/>
          <w:lang w:val="en-GB"/>
        </w:rPr>
        <w:t xml:space="preserve"> (8,066,789) shares and an average of 8,062,636 (8,065,818) shares. At the end of the period, the company held 24,141 treasury shares.</w:t>
      </w:r>
    </w:p>
    <w:p w14:paraId="4870475B" w14:textId="43158F70" w:rsidR="003667F0" w:rsidRPr="00D11FFE" w:rsidRDefault="003667F0" w:rsidP="003667F0">
      <w:pPr>
        <w:tabs>
          <w:tab w:val="left" w:pos="3490"/>
        </w:tabs>
        <w:spacing w:after="160" w:line="259" w:lineRule="auto"/>
        <w:rPr>
          <w:rFonts w:ascii="Calibri" w:eastAsia="Calibri" w:hAnsi="Calibri" w:cs="Calibri"/>
          <w:sz w:val="20"/>
          <w:szCs w:val="20"/>
          <w:lang w:val="en-GB"/>
        </w:rPr>
      </w:pPr>
      <w:r>
        <w:rPr>
          <w:rFonts w:ascii="Calibri" w:eastAsia="Calibri" w:hAnsi="Calibri" w:cs="Calibri"/>
          <w:sz w:val="20"/>
          <w:szCs w:val="20"/>
          <w:lang w:val="en-GB"/>
        </w:rPr>
        <w:t xml:space="preserve">At the end of the period, the company had 3,011 shareholders (2,995). </w:t>
      </w:r>
    </w:p>
    <w:p w14:paraId="166E3911" w14:textId="00A66A19" w:rsidR="003667F0" w:rsidRPr="00D11FFE" w:rsidRDefault="003667F0" w:rsidP="003667F0">
      <w:pPr>
        <w:tabs>
          <w:tab w:val="left" w:pos="3490"/>
        </w:tabs>
        <w:spacing w:after="160" w:line="259" w:lineRule="auto"/>
        <w:rPr>
          <w:rFonts w:ascii="Calibri" w:eastAsia="Calibri" w:hAnsi="Calibri" w:cs="Calibri"/>
          <w:sz w:val="20"/>
          <w:szCs w:val="20"/>
          <w:lang w:val="en-GB"/>
        </w:rPr>
      </w:pPr>
      <w:r>
        <w:rPr>
          <w:rFonts w:ascii="Calibri" w:eastAsia="Calibri" w:hAnsi="Calibri" w:cs="Calibri"/>
          <w:sz w:val="20"/>
          <w:szCs w:val="20"/>
          <w:lang w:val="en-GB"/>
        </w:rPr>
        <w:t xml:space="preserve">At the end of the review period, the company’s share capital was EUR 80 thousand (80 thousand). </w:t>
      </w:r>
    </w:p>
    <w:p w14:paraId="384971B5" w14:textId="77777777" w:rsidR="009E7206" w:rsidRPr="00D11FFE" w:rsidRDefault="009E7206" w:rsidP="009E7206">
      <w:pPr>
        <w:tabs>
          <w:tab w:val="left" w:pos="3490"/>
        </w:tabs>
        <w:spacing w:after="160" w:line="259" w:lineRule="auto"/>
        <w:rPr>
          <w:rFonts w:ascii="Calibri" w:eastAsia="Calibri" w:hAnsi="Calibri" w:cs="Calibri"/>
          <w:color w:val="000000" w:themeColor="text1"/>
          <w:sz w:val="20"/>
          <w:szCs w:val="20"/>
          <w:u w:val="single"/>
          <w:lang w:val="en-GB"/>
        </w:rPr>
      </w:pPr>
      <w:r>
        <w:rPr>
          <w:rFonts w:ascii="Calibri" w:eastAsia="Calibri" w:hAnsi="Calibri" w:cs="Calibri"/>
          <w:color w:val="000000" w:themeColor="text1"/>
          <w:sz w:val="20"/>
          <w:szCs w:val="20"/>
          <w:u w:val="single"/>
          <w:lang w:val="en-GB"/>
        </w:rPr>
        <w:t>Purchases of treasury shares during the period</w:t>
      </w:r>
    </w:p>
    <w:p w14:paraId="749C05B1" w14:textId="77777777" w:rsidR="009E7206" w:rsidRPr="00D11FFE" w:rsidRDefault="009E7206" w:rsidP="009E7206">
      <w:pPr>
        <w:tabs>
          <w:tab w:val="left" w:pos="3490"/>
        </w:tabs>
        <w:spacing w:after="160" w:line="259" w:lineRule="auto"/>
        <w:rPr>
          <w:rFonts w:ascii="Calibri" w:eastAsia="Calibri" w:hAnsi="Calibri" w:cs="Calibri"/>
          <w:sz w:val="20"/>
          <w:szCs w:val="20"/>
          <w:lang w:val="en-GB"/>
        </w:rPr>
      </w:pPr>
      <w:proofErr w:type="spellStart"/>
      <w:r>
        <w:rPr>
          <w:rFonts w:ascii="Calibri" w:eastAsia="Calibri" w:hAnsi="Calibri" w:cs="Calibri"/>
          <w:sz w:val="20"/>
          <w:szCs w:val="20"/>
          <w:lang w:val="en-GB"/>
        </w:rPr>
        <w:t>Fodelia</w:t>
      </w:r>
      <w:proofErr w:type="spellEnd"/>
      <w:r>
        <w:rPr>
          <w:rFonts w:ascii="Calibri" w:eastAsia="Calibri" w:hAnsi="Calibri" w:cs="Calibri"/>
          <w:sz w:val="20"/>
          <w:szCs w:val="20"/>
          <w:lang w:val="en-GB"/>
        </w:rPr>
        <w:t xml:space="preserve"> </w:t>
      </w:r>
      <w:proofErr w:type="spellStart"/>
      <w:r>
        <w:rPr>
          <w:rFonts w:ascii="Calibri" w:eastAsia="Calibri" w:hAnsi="Calibri" w:cs="Calibri"/>
          <w:sz w:val="20"/>
          <w:szCs w:val="20"/>
          <w:lang w:val="en-GB"/>
        </w:rPr>
        <w:t>Oyj</w:t>
      </w:r>
      <w:proofErr w:type="spellEnd"/>
      <w:r>
        <w:rPr>
          <w:rFonts w:ascii="Calibri" w:eastAsia="Calibri" w:hAnsi="Calibri" w:cs="Calibri"/>
          <w:sz w:val="20"/>
          <w:szCs w:val="20"/>
          <w:lang w:val="en-GB"/>
        </w:rPr>
        <w:t xml:space="preserve"> had a share repurchase programme during the period under review. </w:t>
      </w:r>
    </w:p>
    <w:p w14:paraId="20934872" w14:textId="77777777" w:rsidR="009E7206" w:rsidRPr="00D11FFE" w:rsidRDefault="009E7206" w:rsidP="009E7206">
      <w:pPr>
        <w:tabs>
          <w:tab w:val="left" w:pos="3490"/>
        </w:tabs>
        <w:spacing w:after="160" w:line="259" w:lineRule="auto"/>
        <w:rPr>
          <w:rFonts w:ascii="Calibri" w:eastAsia="Calibri" w:hAnsi="Calibri" w:cs="Calibri"/>
          <w:sz w:val="20"/>
          <w:szCs w:val="20"/>
          <w:lang w:val="en-GB"/>
        </w:rPr>
      </w:pPr>
      <w:r>
        <w:rPr>
          <w:rFonts w:ascii="Calibri" w:eastAsia="Calibri" w:hAnsi="Calibri" w:cs="Calibri"/>
          <w:sz w:val="20"/>
          <w:szCs w:val="20"/>
          <w:lang w:val="en-GB"/>
        </w:rPr>
        <w:t xml:space="preserve">On 21 December 2023, the Board of Directors of Fodelia Oyj decided to launch a share repurchase programme. The purchases of treasury shares began on 22 December 2023 and ended on 18 January 2024. During this period, Fodelia acquired 30,000 treasury shares with a total value of EUR 167,172 and an average price of EUR 5.5724. Of the shares, 24,500 were acquired during the review period for a total value of EUR 137,689 and the average price was </w:t>
      </w:r>
      <w:r>
        <w:rPr>
          <w:rFonts w:ascii="Calibri" w:eastAsia="Calibri" w:hAnsi="Calibri" w:cs="Calibri"/>
          <w:sz w:val="20"/>
          <w:szCs w:val="20"/>
          <w:lang w:val="en-GB"/>
        </w:rPr>
        <w:lastRenderedPageBreak/>
        <w:t>EUR 5.6200. The shares were purchased at the market price at the time of acquisition in public trading organised by Nasdaq Helsinki. The treasury shares were acquired to be used to implement the employee share savings plan.</w:t>
      </w:r>
    </w:p>
    <w:p w14:paraId="111A4804" w14:textId="065F9426" w:rsidR="009E7206" w:rsidRPr="00D11FFE" w:rsidRDefault="009E7206" w:rsidP="00090ACF">
      <w:pPr>
        <w:tabs>
          <w:tab w:val="left" w:pos="3490"/>
        </w:tabs>
        <w:spacing w:after="160" w:line="259" w:lineRule="auto"/>
        <w:rPr>
          <w:rFonts w:ascii="Calibri" w:eastAsia="Calibri" w:hAnsi="Calibri" w:cs="Calibri"/>
          <w:color w:val="000000" w:themeColor="text1"/>
          <w:sz w:val="20"/>
          <w:szCs w:val="20"/>
          <w:u w:val="single"/>
          <w:lang w:val="en-GB"/>
        </w:rPr>
      </w:pPr>
      <w:r>
        <w:rPr>
          <w:rFonts w:ascii="Calibri" w:eastAsia="Calibri" w:hAnsi="Calibri" w:cs="Calibri"/>
          <w:sz w:val="20"/>
          <w:szCs w:val="20"/>
          <w:lang w:val="en-GB"/>
        </w:rPr>
        <w:t xml:space="preserve">Following the repurchases, </w:t>
      </w:r>
      <w:proofErr w:type="spellStart"/>
      <w:r>
        <w:rPr>
          <w:rFonts w:ascii="Calibri" w:eastAsia="Calibri" w:hAnsi="Calibri" w:cs="Calibri"/>
          <w:sz w:val="20"/>
          <w:szCs w:val="20"/>
          <w:lang w:val="en-GB"/>
        </w:rPr>
        <w:t>Fodelia</w:t>
      </w:r>
      <w:proofErr w:type="spellEnd"/>
      <w:r>
        <w:rPr>
          <w:rFonts w:ascii="Calibri" w:eastAsia="Calibri" w:hAnsi="Calibri" w:cs="Calibri"/>
          <w:sz w:val="20"/>
          <w:szCs w:val="20"/>
          <w:lang w:val="en-GB"/>
        </w:rPr>
        <w:t xml:space="preserve"> held a total of 38,568 treasury shares, which corresponded to approximately 0.5 per cent of the total number of shares in </w:t>
      </w:r>
      <w:proofErr w:type="spellStart"/>
      <w:r>
        <w:rPr>
          <w:rFonts w:ascii="Calibri" w:eastAsia="Calibri" w:hAnsi="Calibri" w:cs="Calibri"/>
          <w:sz w:val="20"/>
          <w:szCs w:val="20"/>
          <w:lang w:val="en-GB"/>
        </w:rPr>
        <w:t>Fodelia</w:t>
      </w:r>
      <w:proofErr w:type="spellEnd"/>
      <w:r>
        <w:rPr>
          <w:rFonts w:ascii="Calibri" w:eastAsia="Calibri" w:hAnsi="Calibri" w:cs="Calibri"/>
          <w:sz w:val="20"/>
          <w:szCs w:val="20"/>
          <w:lang w:val="en-GB"/>
        </w:rPr>
        <w:t xml:space="preserve"> </w:t>
      </w:r>
      <w:proofErr w:type="spellStart"/>
      <w:r>
        <w:rPr>
          <w:rFonts w:ascii="Calibri" w:eastAsia="Calibri" w:hAnsi="Calibri" w:cs="Calibri"/>
          <w:sz w:val="20"/>
          <w:szCs w:val="20"/>
          <w:lang w:val="en-GB"/>
        </w:rPr>
        <w:t>Oyj</w:t>
      </w:r>
      <w:proofErr w:type="spellEnd"/>
      <w:r>
        <w:rPr>
          <w:rFonts w:ascii="Calibri" w:eastAsia="Calibri" w:hAnsi="Calibri" w:cs="Calibri"/>
          <w:sz w:val="20"/>
          <w:szCs w:val="20"/>
          <w:lang w:val="en-GB"/>
        </w:rPr>
        <w:t>.</w:t>
      </w:r>
    </w:p>
    <w:p w14:paraId="3049C547" w14:textId="3C7289B9" w:rsidR="003667F0" w:rsidRPr="00D11FFE" w:rsidRDefault="003667F0" w:rsidP="00090ACF">
      <w:pPr>
        <w:tabs>
          <w:tab w:val="left" w:pos="3490"/>
        </w:tabs>
        <w:spacing w:after="160" w:line="259" w:lineRule="auto"/>
        <w:rPr>
          <w:rFonts w:ascii="Calibri" w:eastAsia="Calibri" w:hAnsi="Calibri" w:cs="Calibri"/>
          <w:color w:val="000000" w:themeColor="text1"/>
          <w:sz w:val="20"/>
          <w:szCs w:val="20"/>
          <w:u w:val="single"/>
          <w:lang w:val="en-GB"/>
        </w:rPr>
      </w:pPr>
      <w:r>
        <w:rPr>
          <w:rFonts w:ascii="Calibri" w:eastAsia="Calibri" w:hAnsi="Calibri" w:cs="Calibri"/>
          <w:color w:val="000000" w:themeColor="text1"/>
          <w:sz w:val="20"/>
          <w:szCs w:val="20"/>
          <w:u w:val="single"/>
          <w:lang w:val="en-GB"/>
        </w:rPr>
        <w:t>Share issues during the period</w:t>
      </w:r>
    </w:p>
    <w:p w14:paraId="4C54876B" w14:textId="144BA13A" w:rsidR="009E7206" w:rsidRPr="00D11FFE" w:rsidRDefault="009E7206" w:rsidP="009E7206">
      <w:pPr>
        <w:tabs>
          <w:tab w:val="left" w:pos="3490"/>
        </w:tabs>
        <w:spacing w:after="160" w:line="259" w:lineRule="auto"/>
        <w:rPr>
          <w:rFonts w:ascii="Calibri" w:eastAsia="Calibri" w:hAnsi="Calibri" w:cs="Calibri"/>
          <w:sz w:val="20"/>
          <w:szCs w:val="20"/>
          <w:lang w:val="en-GB"/>
        </w:rPr>
      </w:pPr>
      <w:proofErr w:type="spellStart"/>
      <w:r>
        <w:rPr>
          <w:rFonts w:ascii="Calibri" w:eastAsia="Calibri" w:hAnsi="Calibri" w:cs="Calibri"/>
          <w:sz w:val="20"/>
          <w:szCs w:val="20"/>
          <w:lang w:val="en-GB"/>
        </w:rPr>
        <w:t>Fodelia</w:t>
      </w:r>
      <w:proofErr w:type="spellEnd"/>
      <w:r>
        <w:rPr>
          <w:rFonts w:ascii="Calibri" w:eastAsia="Calibri" w:hAnsi="Calibri" w:cs="Calibri"/>
          <w:sz w:val="20"/>
          <w:szCs w:val="20"/>
          <w:lang w:val="en-GB"/>
        </w:rPr>
        <w:t xml:space="preserve"> </w:t>
      </w:r>
      <w:proofErr w:type="spellStart"/>
      <w:r>
        <w:rPr>
          <w:rFonts w:ascii="Calibri" w:eastAsia="Calibri" w:hAnsi="Calibri" w:cs="Calibri"/>
          <w:sz w:val="20"/>
          <w:szCs w:val="20"/>
          <w:lang w:val="en-GB"/>
        </w:rPr>
        <w:t>Oyj’s</w:t>
      </w:r>
      <w:proofErr w:type="spellEnd"/>
      <w:r>
        <w:rPr>
          <w:rFonts w:ascii="Calibri" w:eastAsia="Calibri" w:hAnsi="Calibri" w:cs="Calibri"/>
          <w:sz w:val="20"/>
          <w:szCs w:val="20"/>
          <w:lang w:val="en-GB"/>
        </w:rPr>
        <w:t xml:space="preserve"> Board of Directors exercised the share issue authorisation granted by the Annual General Meeting on 21 March 2024 and decided on 25 April 2024 on two directed share issues against consideration, in which the company transfers its own shares. </w:t>
      </w:r>
    </w:p>
    <w:p w14:paraId="4D550FA0" w14:textId="46B355D8" w:rsidR="009E7206" w:rsidRPr="00D11FFE" w:rsidRDefault="009E7206" w:rsidP="009E7206">
      <w:pPr>
        <w:tabs>
          <w:tab w:val="left" w:pos="3490"/>
        </w:tabs>
        <w:spacing w:after="160" w:line="259" w:lineRule="auto"/>
        <w:rPr>
          <w:rFonts w:ascii="Calibri" w:eastAsia="Calibri" w:hAnsi="Calibri" w:cs="Calibri"/>
          <w:sz w:val="20"/>
          <w:szCs w:val="20"/>
          <w:lang w:val="en-GB"/>
        </w:rPr>
      </w:pPr>
      <w:r>
        <w:rPr>
          <w:rFonts w:ascii="Calibri" w:eastAsia="Calibri" w:hAnsi="Calibri" w:cs="Calibri"/>
          <w:sz w:val="20"/>
          <w:szCs w:val="20"/>
          <w:lang w:val="en-GB"/>
        </w:rPr>
        <w:t>In the first share issue, the company transferred treasury shares held by the company to employees of the Fodelia Group as part of the company’s share savings plan. The number of shares in Fodelia Oyj transferred is 13,066 and the total value is EUR 72,778. The shares were paid with an amount withheld from the employees’ salaries.</w:t>
      </w:r>
    </w:p>
    <w:p w14:paraId="23DFE1FB" w14:textId="1BC32D41" w:rsidR="009E7206" w:rsidRPr="00D11FFE" w:rsidRDefault="009E7206" w:rsidP="009E7206">
      <w:pPr>
        <w:tabs>
          <w:tab w:val="left" w:pos="3490"/>
        </w:tabs>
        <w:spacing w:after="160" w:line="259" w:lineRule="auto"/>
        <w:rPr>
          <w:rFonts w:ascii="Calibri" w:eastAsia="Calibri" w:hAnsi="Calibri" w:cs="Calibri"/>
          <w:sz w:val="20"/>
          <w:szCs w:val="20"/>
          <w:lang w:val="en-GB"/>
        </w:rPr>
      </w:pPr>
      <w:r>
        <w:rPr>
          <w:rFonts w:ascii="Calibri" w:eastAsia="Calibri" w:hAnsi="Calibri" w:cs="Calibri"/>
          <w:sz w:val="20"/>
          <w:szCs w:val="20"/>
          <w:lang w:val="en-GB"/>
        </w:rPr>
        <w:t>In the second share issue, the company transferred 1,361 treasury shares to the members of the Board of Directors of Fodelia Oyj. The share issue was based on a resolution of the Annual General Meeting, according to which approximately 40% of the Board of Directors’ meeting fees are paid in Fodelia shares and the remainder in cash. The Board's remuneration may also be paid in full in cash for reasons attributable to the company or a member of the Board. The value of the transferred shares, EUR 7,581, was paid by offsetting it against the Board remuneration receivables. The receivable related to Board fees for the period 23 August 2023–31 March 2024.</w:t>
      </w:r>
    </w:p>
    <w:p w14:paraId="62B38416" w14:textId="0E45902F" w:rsidR="009E7206" w:rsidRPr="00D11FFE" w:rsidRDefault="009E7206" w:rsidP="00090ACF">
      <w:pPr>
        <w:tabs>
          <w:tab w:val="left" w:pos="3490"/>
        </w:tabs>
        <w:spacing w:after="160" w:line="259" w:lineRule="auto"/>
        <w:rPr>
          <w:rFonts w:ascii="Calibri" w:eastAsia="Calibri" w:hAnsi="Calibri" w:cs="Calibri"/>
          <w:sz w:val="20"/>
          <w:szCs w:val="20"/>
          <w:lang w:val="en-GB"/>
        </w:rPr>
      </w:pPr>
      <w:r>
        <w:rPr>
          <w:rFonts w:ascii="Calibri" w:eastAsia="Calibri" w:hAnsi="Calibri" w:cs="Calibri"/>
          <w:sz w:val="20"/>
          <w:szCs w:val="20"/>
          <w:lang w:val="en-GB"/>
        </w:rPr>
        <w:t>The share price in both share issues is EUR 5.57 per share. The price was based on the purchase price of the shares and does not differ materially from Fodelia Oyj's market price on the date of the share issue. Following the share transfer, the company holds 24,141 treasury shares.</w:t>
      </w:r>
    </w:p>
    <w:p w14:paraId="03498D3B" w14:textId="77777777" w:rsidR="00090ACF" w:rsidRPr="00D11FFE" w:rsidRDefault="00090ACF" w:rsidP="00090ACF">
      <w:pPr>
        <w:tabs>
          <w:tab w:val="left" w:pos="3490"/>
        </w:tabs>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Trading in company shares</w:t>
      </w:r>
    </w:p>
    <w:p w14:paraId="37BBCFD3" w14:textId="77777777"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company’s shares are listed on the multilateral Nasdaq First North Growth Market Finland marketplace administered by Nasdaq Helsinki Ltd.</w:t>
      </w:r>
    </w:p>
    <w:p w14:paraId="3B209EC2" w14:textId="450A243E"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A total of 685,358 </w:t>
      </w:r>
      <w:proofErr w:type="spellStart"/>
      <w:r>
        <w:rPr>
          <w:rFonts w:ascii="Calibri" w:eastAsia="Calibri" w:hAnsi="Calibri" w:cs="Calibri"/>
          <w:color w:val="000000" w:themeColor="text1"/>
          <w:sz w:val="20"/>
          <w:szCs w:val="20"/>
          <w:lang w:val="en-GB"/>
        </w:rPr>
        <w:t>Fodelia</w:t>
      </w:r>
      <w:proofErr w:type="spellEnd"/>
      <w:r>
        <w:rPr>
          <w:rFonts w:ascii="Calibri" w:eastAsia="Calibri" w:hAnsi="Calibri" w:cs="Calibri"/>
          <w:color w:val="000000" w:themeColor="text1"/>
          <w:sz w:val="20"/>
          <w:szCs w:val="20"/>
          <w:lang w:val="en-GB"/>
        </w:rPr>
        <w:t xml:space="preserve"> shares (388,879) changed hands during the period under review, representing 8.5% of the number of shares (4.8%). The value of the share turnover was EUR 3.8 million (1.7 million). </w:t>
      </w:r>
    </w:p>
    <w:p w14:paraId="6D773F6E" w14:textId="49BD5946"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The closing price of the share on the last trading day of the period was EUR 5.96 per share (4.22). The lowest share price for the period was EUR 4.81 (4.16), the highest was EUR 6.00 (4.88) and the </w:t>
      </w:r>
      <w:r>
        <w:rPr>
          <w:rFonts w:ascii="Calibri" w:eastAsia="Calibri" w:hAnsi="Calibri" w:cs="Calibri"/>
          <w:sz w:val="20"/>
          <w:szCs w:val="20"/>
          <w:lang w:val="en-GB"/>
        </w:rPr>
        <w:t xml:space="preserve">average volume-weighted price for the period was EUR 5.51 per </w:t>
      </w:r>
      <w:r>
        <w:rPr>
          <w:rFonts w:ascii="Calibri" w:eastAsia="Calibri" w:hAnsi="Calibri" w:cs="Calibri"/>
          <w:color w:val="000000" w:themeColor="text1"/>
          <w:sz w:val="20"/>
          <w:szCs w:val="20"/>
          <w:lang w:val="en-GB"/>
        </w:rPr>
        <w:t>share (4.43). The market value of the Fodelia Group at the end of the review period was EUR 48.2 million (34.2 million).</w:t>
      </w:r>
    </w:p>
    <w:p w14:paraId="12C95FB1" w14:textId="77777777" w:rsidR="00090ACF" w:rsidRPr="00D11FFE" w:rsidRDefault="00090ACF" w:rsidP="00090ACF">
      <w:pPr>
        <w:tabs>
          <w:tab w:val="left" w:pos="3490"/>
        </w:tabs>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Share-based incentive plans</w:t>
      </w:r>
    </w:p>
    <w:p w14:paraId="785A1FA8" w14:textId="68631B41" w:rsidR="00EB36B6" w:rsidRPr="00D11FFE" w:rsidRDefault="00090ACF" w:rsidP="003667F0">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The </w:t>
      </w:r>
      <w:proofErr w:type="spellStart"/>
      <w:r>
        <w:rPr>
          <w:rFonts w:ascii="Calibri" w:eastAsia="Calibri" w:hAnsi="Calibri" w:cs="Calibri"/>
          <w:color w:val="000000" w:themeColor="text1"/>
          <w:sz w:val="20"/>
          <w:szCs w:val="20"/>
          <w:lang w:val="en-GB"/>
        </w:rPr>
        <w:t>Fodelia</w:t>
      </w:r>
      <w:proofErr w:type="spellEnd"/>
      <w:r>
        <w:rPr>
          <w:rFonts w:ascii="Calibri" w:eastAsia="Calibri" w:hAnsi="Calibri" w:cs="Calibri"/>
          <w:color w:val="000000" w:themeColor="text1"/>
          <w:sz w:val="20"/>
          <w:szCs w:val="20"/>
          <w:lang w:val="en-GB"/>
        </w:rPr>
        <w:t xml:space="preserve"> Group has share-based incentive schemes.</w:t>
      </w:r>
    </w:p>
    <w:p w14:paraId="67202CBF" w14:textId="5FBC0062" w:rsidR="004F22CD" w:rsidRPr="00D11FFE" w:rsidRDefault="006A6068" w:rsidP="004F22CD">
      <w:pPr>
        <w:tabs>
          <w:tab w:val="left" w:pos="3490"/>
        </w:tabs>
        <w:spacing w:after="160" w:line="259" w:lineRule="auto"/>
        <w:rPr>
          <w:rFonts w:ascii="Calibri" w:eastAsia="Calibri" w:hAnsi="Calibri" w:cs="Calibri"/>
          <w:color w:val="FF0000"/>
          <w:sz w:val="20"/>
          <w:szCs w:val="20"/>
          <w:lang w:val="en-GB"/>
        </w:rPr>
      </w:pPr>
      <w:r>
        <w:rPr>
          <w:rFonts w:ascii="Calibri" w:eastAsia="Calibri" w:hAnsi="Calibri" w:cs="Calibri"/>
          <w:color w:val="000000" w:themeColor="text1"/>
          <w:sz w:val="20"/>
          <w:szCs w:val="20"/>
          <w:lang w:val="en-GB"/>
        </w:rPr>
        <w:t xml:space="preserve">The share savings plan decided by the Board of Directors of Fodelia Oyj on 3 May 2022 for the period 1 July 2022 to 30 June 2024 ended on 30 June 2024. The aim of the share savings plan was to offer the Group’s employees the opportunity to save part of their regular salary for the purchase of company shares. The share savings plan consisted of four six-month savings periods, during which participants could save between EUR 50 and EUR 800 per month to be used for the purchase of shares in Fodelia Oyj. After a two-year commitment period, each participant will receive one matching share from the company free of charge in autumn 2024 for each share acquired, as well as a cash share to cover taxes and tax-like charges incurred by the participant. The condition for receiving the free shares is that the participant has owned the shares acquired through the savings plan during the commitment period and is </w:t>
      </w:r>
      <w:r>
        <w:rPr>
          <w:rFonts w:ascii="Calibri" w:eastAsia="Calibri" w:hAnsi="Calibri" w:cs="Calibri"/>
          <w:color w:val="000000" w:themeColor="text1"/>
          <w:sz w:val="20"/>
          <w:szCs w:val="20"/>
          <w:lang w:val="en-GB"/>
        </w:rPr>
        <w:lastRenderedPageBreak/>
        <w:t xml:space="preserve">still employed by the company at the time of receiving the shares. The number of free shares to be issued is </w:t>
      </w:r>
      <w:r>
        <w:rPr>
          <w:rFonts w:ascii="Calibri" w:eastAsia="Calibri" w:hAnsi="Calibri" w:cs="Calibri"/>
          <w:sz w:val="20"/>
          <w:szCs w:val="20"/>
          <w:lang w:val="en-GB"/>
        </w:rPr>
        <w:t xml:space="preserve">estimated to be approximately 60,000. </w:t>
      </w:r>
    </w:p>
    <w:p w14:paraId="1C7AD377" w14:textId="0A40484C" w:rsidR="006A6068" w:rsidRPr="00D11FFE" w:rsidRDefault="006A6068" w:rsidP="006A6068">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On 19 June 2024, the Board of Directors of Fodelia Oyj decided on a new share savings plan for permanent employees of the Fodelia Group. The aim of the share savings plan is to offer the Group’s employees the opportunity to save part of their regular salary for the purchase of company shares. The aim of encouraging employees to acquire and hold shares in the company is to promote the motivation of the personnel and their and commitment to the company’s operations, while supporting the positive development of the company and the growth of shareholder value. The share savings plan includes the share savings periods 1 July 2024–30 June 2025, 1 July 2025–30 June 2026 and 1 July 2026–30 June 2027. The minimum savings amount is EUR 100 and the maximum EUR 600 per month. Participation in the savings programme is voluntary.</w:t>
      </w:r>
    </w:p>
    <w:p w14:paraId="78D9140E" w14:textId="02DC144F" w:rsidR="006A6068" w:rsidRPr="00D11FFE" w:rsidRDefault="006A6068" w:rsidP="006A6068">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shares are acquired at the market price once a year after the end of the share savings period with the funds accumulated on behalf of the employees participating in the share savings plan or, alternatively, the shares are transferred by means of a paid share issue in accordance with the Board of Directors’ decision.</w:t>
      </w:r>
    </w:p>
    <w:p w14:paraId="3E6ABE0C" w14:textId="759FC51D" w:rsidR="006A6068" w:rsidRPr="00D11FFE" w:rsidRDefault="006A6068" w:rsidP="006A6068">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Each participant will receive two matching shares (gross) from the company free of charge for each share acquired after the commitment period of the year following the savings period. Withholding tax and other tax-like charges are deducted from the number of shares to be issued. The matching shares are expected to be transferred in August–September 2026, 2027 and 2028. The condition for the transfer of matching shares is that the employee continues to hold the shares acquired on the basis of the savings period and that their employment relationship is valid on the date of the share issue. New employees can join the programme from the month following the start of employment. If the employee leaves the company during the commitment period, they may keep the shares already acquired with the share savings, but they lose their right to any matching shares that have not yet been transferred, unless the Board of Directors decides otherwise in a special situation.</w:t>
      </w:r>
    </w:p>
    <w:p w14:paraId="7240D696" w14:textId="2FB9BE4C" w:rsidR="006A6068" w:rsidRPr="00D11FFE" w:rsidRDefault="006A6068" w:rsidP="006A6068">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total number of shares to be issued under the Board’s share issue authorisation cannot be accurately estimated at the start of the plan, as it depends on the number of participants and the monthly savings amount chosen by them, as well as the share price development during the savings periods. If the number of participants remains at the level of the plan ending in June 2024, participants will save an average of EUR 350 per month and, if the share price is at the level of the plan’s closing date, the company would issue a total of approximately 200,000 free shares (gross) over three years.</w:t>
      </w:r>
    </w:p>
    <w:p w14:paraId="519C7B90" w14:textId="31644D00" w:rsidR="006A6068" w:rsidRPr="00D11FFE" w:rsidRDefault="00D803B6" w:rsidP="00090ACF">
      <w:pPr>
        <w:tabs>
          <w:tab w:val="left" w:pos="3490"/>
        </w:tabs>
        <w:spacing w:before="240" w:after="160" w:line="259" w:lineRule="auto"/>
        <w:rPr>
          <w:rFonts w:ascii="Calibri" w:eastAsia="Calibri" w:hAnsi="Calibri" w:cs="Calibri"/>
          <w:color w:val="000000" w:themeColor="text1"/>
          <w:sz w:val="20"/>
          <w:szCs w:val="20"/>
          <w:lang w:val="en-GB"/>
        </w:rPr>
      </w:pPr>
      <w:r>
        <w:rPr>
          <w:rFonts w:ascii="Calibri" w:eastAsia="Calibri" w:hAnsi="Calibri" w:cs="Calibri"/>
          <w:sz w:val="20"/>
          <w:szCs w:val="20"/>
          <w:lang w:val="en-GB"/>
        </w:rPr>
        <w:t xml:space="preserve">On 21 December 2022, the Board of Directors of Fodelia Oyj decided to implement a long-term share-based incentive and commitment scheme. The performance-based share incentive plan is aimed at the Group’s key employees. The aim of the plan is to commit key employees who are important to the </w:t>
      </w:r>
      <w:r>
        <w:rPr>
          <w:rFonts w:ascii="Calibri" w:eastAsia="Calibri" w:hAnsi="Calibri" w:cs="Calibri"/>
          <w:color w:val="000000" w:themeColor="text1"/>
          <w:sz w:val="20"/>
          <w:szCs w:val="20"/>
          <w:lang w:val="en-GB"/>
        </w:rPr>
        <w:t xml:space="preserve">company, ensure competitive remuneration and, through the objectives of the programme, support the achievement of the Fodelia Group’s long-term profit targets. The share-based incentive plan is linked to the Group’s net sales and profitability development for 2023–2025, and the target levels of the plan are determined in accordance with the Group’s long-term objectives. In accordance with the terms and conditions of the plan, each participant may receive a maximum of 2,500–15,000 shares (gross) as a reward in spring 2026, depending on their role, if the performance targets are fully achieved. At the start of the plan, the plan covers 32 people and the total number of shares is 217,500 (gross). If the employment relationship of a person covered by the incentive plan with the company ends in the middle of the plan, they are not, as a rule, entitled to remuneration in accordance with the plan. It is estimated that the maximum number of shares to be issued as net shares in the share-based incentive plan will be approximately 100,000 shares, which is 1.2% of the total number of shares in the company. The </w:t>
      </w:r>
      <w:proofErr w:type="gramStart"/>
      <w:r>
        <w:rPr>
          <w:rFonts w:ascii="Calibri" w:eastAsia="Calibri" w:hAnsi="Calibri" w:cs="Calibri"/>
          <w:color w:val="000000" w:themeColor="text1"/>
          <w:sz w:val="20"/>
          <w:szCs w:val="20"/>
          <w:lang w:val="en-GB"/>
        </w:rPr>
        <w:t>final outcome</w:t>
      </w:r>
      <w:proofErr w:type="gramEnd"/>
      <w:r>
        <w:rPr>
          <w:rFonts w:ascii="Calibri" w:eastAsia="Calibri" w:hAnsi="Calibri" w:cs="Calibri"/>
          <w:color w:val="000000" w:themeColor="text1"/>
          <w:sz w:val="20"/>
          <w:szCs w:val="20"/>
          <w:lang w:val="en-GB"/>
        </w:rPr>
        <w:t xml:space="preserve"> will depend on the achievement of the plan’s performance targets and the number of participants in the scheme.</w:t>
      </w:r>
    </w:p>
    <w:p w14:paraId="044569F9" w14:textId="3EE41AA6" w:rsidR="00090ACF" w:rsidRPr="00D11FFE" w:rsidRDefault="00090ACF" w:rsidP="00090ACF">
      <w:pPr>
        <w:tabs>
          <w:tab w:val="left" w:pos="3490"/>
        </w:tabs>
        <w:spacing w:before="240"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lastRenderedPageBreak/>
        <w:t>RESOLUTIONS OF THE ANNUAL GENERAL MEETING</w:t>
      </w:r>
    </w:p>
    <w:p w14:paraId="75FF3A3D" w14:textId="4EDFE3C6"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Annual General Meeting of Fodelia Oyj was held in Helsinki on 21 March 2024.</w:t>
      </w:r>
    </w:p>
    <w:p w14:paraId="5B6A2C9F" w14:textId="61D15FAC"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Annual General Meeting adopted the financial statements and discharged the members of the Board of Directors and the CEO from liability for the financial year ended 31 December 2023.</w:t>
      </w:r>
    </w:p>
    <w:p w14:paraId="133EB059" w14:textId="6E839E9D" w:rsidR="00090ACF" w:rsidRPr="00D11FFE" w:rsidRDefault="00090ACF" w:rsidP="00090ACF">
      <w:pPr>
        <w:tabs>
          <w:tab w:val="left" w:pos="3490"/>
        </w:tabs>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Appropriation of the profit shown on the balance sheet and decision on dividend payment</w:t>
      </w:r>
    </w:p>
    <w:p w14:paraId="7CF3C68D" w14:textId="6CBA3C71" w:rsidR="00D7390C" w:rsidRPr="00D11FFE" w:rsidRDefault="00090ACF" w:rsidP="00D7390C">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In accordance with the proposal of the Board of Directors, the Annual General Meeting resolved that a </w:t>
      </w:r>
      <w:r>
        <w:rPr>
          <w:rFonts w:ascii="Calibri" w:eastAsia="Calibri" w:hAnsi="Calibri" w:cs="Calibri"/>
          <w:sz w:val="20"/>
          <w:szCs w:val="20"/>
          <w:lang w:val="en-GB"/>
        </w:rPr>
        <w:t>dividend of EUR 0.08 per share be paid for the financial</w:t>
      </w:r>
      <w:r>
        <w:rPr>
          <w:rFonts w:ascii="Calibri" w:eastAsia="Calibri" w:hAnsi="Calibri" w:cs="Calibri"/>
          <w:color w:val="000000" w:themeColor="text1"/>
          <w:sz w:val="20"/>
          <w:szCs w:val="20"/>
          <w:lang w:val="en-GB"/>
        </w:rPr>
        <w:t xml:space="preserve"> year 2023. The dividend was paid on 3 May 2024. </w:t>
      </w:r>
    </w:p>
    <w:p w14:paraId="05E5A2F4" w14:textId="77777777" w:rsidR="00090ACF" w:rsidRPr="00D11FFE" w:rsidRDefault="00090ACF" w:rsidP="00090ACF">
      <w:pPr>
        <w:tabs>
          <w:tab w:val="left" w:pos="3490"/>
        </w:tabs>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Elections and remuneration of administrative organs</w:t>
      </w:r>
    </w:p>
    <w:p w14:paraId="6F440B0D" w14:textId="232D0A01" w:rsidR="00D7390C"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In accordance with the proposal, the Annual General Meeting resolved that the number of members of the Board of Directors be five. The Board of Directors’ meetings fees were confirmed as EUR 1,800 per meeting to the Chairman of the Board and EUR 1,500 per meeting to a member of the Board. </w:t>
      </w:r>
    </w:p>
    <w:p w14:paraId="755ADFBD" w14:textId="745C21B5" w:rsidR="00D7390C" w:rsidRPr="00D11FFE" w:rsidRDefault="00D7390C" w:rsidP="00D7390C">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Approximately 40% of the meeting fees are paid in Fodelia Oyj shares and the remainder in cash. The company will acquire the shares in the name and on behalf of the members of the Board of Directors and will be liable for the costs and transfer tax arising from the acquisition of the shares. The shares will be acquired twice a year, within 30 days of the publication of the half-yearly report and the financial statements release, or at the first time that is possible under applicable law. If the acquisition and/or delivery of shares is not carried out for reasons relating to the company or a member of the Board of Directors, the remuneration is paid in full in cash.</w:t>
      </w:r>
    </w:p>
    <w:p w14:paraId="55A90DDB" w14:textId="2068F3BA"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In addition, Board members’ travel expenses are reimbursed in accordance with the company’s principles. </w:t>
      </w:r>
    </w:p>
    <w:p w14:paraId="518572A2" w14:textId="44BBEB1A"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Markku Lampela, Marc Moberg, Mikko Paso, Emma Tahkola and Erkki Järvinen were elected as members of the Board.</w:t>
      </w:r>
    </w:p>
    <w:p w14:paraId="078B9629" w14:textId="77777777"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Annual General Meeting elected PricewaterhouseCoopers Oy as the company’s auditor until the next Annual General Meeting with Sami Posti, APA, as the principal auditor. The auditors' fees will be paid in accordance with a reasonable invoice submitted by them.</w:t>
      </w:r>
    </w:p>
    <w:p w14:paraId="110C4630" w14:textId="77777777" w:rsidR="00090ACF" w:rsidRPr="00D11FFE" w:rsidRDefault="00090ACF" w:rsidP="00090ACF">
      <w:pPr>
        <w:tabs>
          <w:tab w:val="left" w:pos="3490"/>
        </w:tabs>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Authorising the Board of Directors to decide on the repurchase of treasury shares</w:t>
      </w:r>
    </w:p>
    <w:p w14:paraId="1EED681F" w14:textId="77777777"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In accordance with the proposal, the Annual General Meeting resolved that the Board of Directors be authorised to decide on the repurchase of a maximum of 500,000 shares in one or more instalments.</w:t>
      </w:r>
    </w:p>
    <w:p w14:paraId="14C02815" w14:textId="43D005C3"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shares will be acquired in public trading on Nasdaq First North Growth Market Finland, and the consideration paid for the shares is the market price of Fodelia Oyj’s share at the time of acquisition. Shares may also be purchased outside public trading at a price that is no more than the market price in public trading at the time of purchase. The shares will be acquired for the purpose of financing or implementing potential acquisitions or other transactions, implementing the Company’s incentive schemes or other purposes decided by the Board of Directors. The maximum number of shares to be acquired corresponds to approximately 6.2 per cent of all shares in the company. The Board of Directors will decide on other matters related to the repurchase of treasury shares.</w:t>
      </w:r>
    </w:p>
    <w:p w14:paraId="2F9A9BC7" w14:textId="77777777" w:rsidR="00895E60" w:rsidRPr="00D11FFE" w:rsidRDefault="00895E60"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authorisation is valid until the close of the next Annual General Meeting, but no later than 31 May 2025.</w:t>
      </w:r>
    </w:p>
    <w:p w14:paraId="4DD1538E" w14:textId="44A2AB83" w:rsidR="00090ACF" w:rsidRPr="00D11FFE" w:rsidRDefault="00090ACF" w:rsidP="00090ACF">
      <w:pPr>
        <w:tabs>
          <w:tab w:val="left" w:pos="3490"/>
        </w:tabs>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Authorising the Board of Directors to decide on the issue of shares</w:t>
      </w:r>
    </w:p>
    <w:p w14:paraId="727F3B29" w14:textId="74C3B086"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In accordance with the proposal, the Annual General Meeting resolved that the Board of Directors be authorised to decide on a directed issue of a maximum of 700,000 shares in one or more instalments, either with or without </w:t>
      </w:r>
      <w:r>
        <w:rPr>
          <w:rFonts w:ascii="Calibri" w:eastAsia="Calibri" w:hAnsi="Calibri" w:cs="Calibri"/>
          <w:color w:val="000000" w:themeColor="text1"/>
          <w:sz w:val="20"/>
          <w:szCs w:val="20"/>
          <w:lang w:val="en-GB"/>
        </w:rPr>
        <w:lastRenderedPageBreak/>
        <w:t xml:space="preserve">consideration. The maximum number of shares to be issued is approximately 8.6 per cent of the current number of all of the company’s shares. The shares may be used as consideration in potential acquisitions or other arrangements relating to the company’s business operations or issued as part of the company's incentive scheme. The Board of Directors will decide on all terms and conditions for the granting of special rights entitling to shares. Under the authorisation, the granting of special rights entitling to shares may deviate from the shareholder’s pre-emptive right (directed issue). A directed issue may be without consideration only if there is a particularly compelling financial reason for it, </w:t>
      </w:r>
      <w:proofErr w:type="gramStart"/>
      <w:r>
        <w:rPr>
          <w:rFonts w:ascii="Calibri" w:eastAsia="Calibri" w:hAnsi="Calibri" w:cs="Calibri"/>
          <w:color w:val="000000" w:themeColor="text1"/>
          <w:sz w:val="20"/>
          <w:szCs w:val="20"/>
          <w:lang w:val="en-GB"/>
        </w:rPr>
        <w:t>taking into account</w:t>
      </w:r>
      <w:proofErr w:type="gramEnd"/>
      <w:r>
        <w:rPr>
          <w:rFonts w:ascii="Calibri" w:eastAsia="Calibri" w:hAnsi="Calibri" w:cs="Calibri"/>
          <w:color w:val="000000" w:themeColor="text1"/>
          <w:sz w:val="20"/>
          <w:szCs w:val="20"/>
          <w:lang w:val="en-GB"/>
        </w:rPr>
        <w:t xml:space="preserve"> the interests of all shareholders of the company.</w:t>
      </w:r>
    </w:p>
    <w:p w14:paraId="6117887E" w14:textId="3E6757BD" w:rsidR="00006768" w:rsidRPr="00D11FFE" w:rsidRDefault="00006768" w:rsidP="00090ACF">
      <w:pPr>
        <w:spacing w:before="240" w:after="160" w:line="259" w:lineRule="auto"/>
        <w:rPr>
          <w:rFonts w:ascii="Calibri" w:eastAsia="Calibri" w:hAnsi="Calibri" w:cs="Calibri"/>
          <w:sz w:val="20"/>
          <w:szCs w:val="20"/>
          <w:lang w:val="en-GB"/>
        </w:rPr>
      </w:pPr>
      <w:r>
        <w:rPr>
          <w:rFonts w:ascii="Calibri" w:eastAsia="Calibri" w:hAnsi="Calibri" w:cs="Calibri"/>
          <w:sz w:val="20"/>
          <w:szCs w:val="20"/>
          <w:lang w:val="en-GB"/>
        </w:rPr>
        <w:t>The authorisation is valid until the close of the next Annual General Meeting, but no later than 31 May 2025.</w:t>
      </w:r>
    </w:p>
    <w:p w14:paraId="0283E1A5" w14:textId="77777777" w:rsidR="00B76267" w:rsidRPr="00D11FFE" w:rsidRDefault="00B76267" w:rsidP="00090ACF">
      <w:pPr>
        <w:spacing w:before="240" w:after="160" w:line="259" w:lineRule="auto"/>
        <w:rPr>
          <w:rFonts w:ascii="Calibri" w:eastAsia="Calibri" w:hAnsi="Calibri" w:cs="Calibri"/>
          <w:b/>
          <w:bCs/>
          <w:color w:val="000000" w:themeColor="text1"/>
          <w:sz w:val="20"/>
          <w:szCs w:val="20"/>
          <w:lang w:val="en-GB"/>
        </w:rPr>
      </w:pPr>
    </w:p>
    <w:p w14:paraId="095539B7" w14:textId="3E84AA3E" w:rsidR="00090ACF" w:rsidRPr="00D11FFE" w:rsidRDefault="00090ACF" w:rsidP="00090ACF">
      <w:pPr>
        <w:spacing w:before="240"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STRATEGY AND FINANCIAL TARGETS</w:t>
      </w:r>
    </w:p>
    <w:p w14:paraId="5BB972BA" w14:textId="1E8C25C8" w:rsidR="005B6154" w:rsidRPr="00D11FFE" w:rsidRDefault="005B6154" w:rsidP="00090ACF">
      <w:pPr>
        <w:spacing w:after="160" w:line="259" w:lineRule="auto"/>
        <w:rPr>
          <w:rFonts w:ascii="Calibri" w:eastAsia="Calibri" w:hAnsi="Calibri" w:cs="Calibri"/>
          <w:sz w:val="20"/>
          <w:szCs w:val="20"/>
          <w:lang w:val="en-GB"/>
        </w:rPr>
      </w:pPr>
      <w:proofErr w:type="spellStart"/>
      <w:r>
        <w:rPr>
          <w:rFonts w:ascii="Calibri" w:eastAsia="Calibri" w:hAnsi="Calibri" w:cs="Calibri"/>
          <w:sz w:val="20"/>
          <w:szCs w:val="20"/>
          <w:lang w:val="en-GB"/>
        </w:rPr>
        <w:t>Fodelia</w:t>
      </w:r>
      <w:proofErr w:type="spellEnd"/>
      <w:r>
        <w:rPr>
          <w:rFonts w:ascii="Calibri" w:eastAsia="Calibri" w:hAnsi="Calibri" w:cs="Calibri"/>
          <w:sz w:val="20"/>
          <w:szCs w:val="20"/>
          <w:lang w:val="en-GB"/>
        </w:rPr>
        <w:t xml:space="preserve"> updated its strategy and financial objectives on 16 May 2024.</w:t>
      </w:r>
    </w:p>
    <w:p w14:paraId="20B1C186" w14:textId="12D4D26C" w:rsidR="000073EF" w:rsidRPr="008B743D" w:rsidRDefault="008B743D" w:rsidP="00090ACF">
      <w:pPr>
        <w:spacing w:after="160" w:line="259" w:lineRule="auto"/>
        <w:rPr>
          <w:rFonts w:ascii="Calibri" w:eastAsia="Calibri" w:hAnsi="Calibri" w:cs="Calibri"/>
          <w:sz w:val="20"/>
          <w:szCs w:val="20"/>
          <w:lang w:val="en-GB"/>
        </w:rPr>
      </w:pPr>
      <w:proofErr w:type="spellStart"/>
      <w:r w:rsidRPr="008B743D">
        <w:rPr>
          <w:rFonts w:ascii="Calibri" w:eastAsia="Calibri" w:hAnsi="Calibri" w:cs="Calibri"/>
          <w:sz w:val="20"/>
          <w:szCs w:val="20"/>
          <w:lang w:val="en-GB"/>
        </w:rPr>
        <w:t>Fodelia</w:t>
      </w:r>
      <w:proofErr w:type="spellEnd"/>
      <w:r w:rsidRPr="008B743D">
        <w:rPr>
          <w:rFonts w:ascii="Calibri" w:eastAsia="Calibri" w:hAnsi="Calibri" w:cs="Calibri"/>
          <w:sz w:val="20"/>
          <w:szCs w:val="20"/>
          <w:lang w:val="en-GB"/>
        </w:rPr>
        <w:t xml:space="preserve"> operates as a holding company for Finnish food companies. </w:t>
      </w:r>
      <w:proofErr w:type="spellStart"/>
      <w:r w:rsidR="000073EF">
        <w:rPr>
          <w:rFonts w:ascii="Calibri" w:eastAsia="Calibri" w:hAnsi="Calibri" w:cs="Calibri"/>
          <w:sz w:val="20"/>
          <w:szCs w:val="20"/>
          <w:lang w:val="en-GB"/>
        </w:rPr>
        <w:t>Fodelia's</w:t>
      </w:r>
      <w:proofErr w:type="spellEnd"/>
      <w:r w:rsidR="000073EF">
        <w:rPr>
          <w:rFonts w:ascii="Calibri" w:eastAsia="Calibri" w:hAnsi="Calibri" w:cs="Calibri"/>
          <w:sz w:val="20"/>
          <w:szCs w:val="20"/>
          <w:lang w:val="en-GB"/>
        </w:rPr>
        <w:t xml:space="preserve"> </w:t>
      </w:r>
      <w:r>
        <w:rPr>
          <w:rFonts w:ascii="Calibri" w:eastAsia="Calibri" w:hAnsi="Calibri" w:cs="Calibri"/>
          <w:sz w:val="20"/>
          <w:szCs w:val="20"/>
          <w:lang w:val="en-GB"/>
        </w:rPr>
        <w:t xml:space="preserve">primary </w:t>
      </w:r>
      <w:r w:rsidR="000073EF">
        <w:rPr>
          <w:rFonts w:ascii="Calibri" w:eastAsia="Calibri" w:hAnsi="Calibri" w:cs="Calibri"/>
          <w:sz w:val="20"/>
          <w:szCs w:val="20"/>
          <w:lang w:val="en-GB"/>
        </w:rPr>
        <w:t>goal is t</w:t>
      </w:r>
      <w:r w:rsidR="00C317ED">
        <w:rPr>
          <w:rFonts w:ascii="Calibri" w:eastAsia="Calibri" w:hAnsi="Calibri" w:cs="Calibri"/>
          <w:sz w:val="20"/>
          <w:szCs w:val="20"/>
          <w:lang w:val="en-GB"/>
        </w:rPr>
        <w:t>o create</w:t>
      </w:r>
      <w:r>
        <w:rPr>
          <w:rFonts w:ascii="Calibri" w:eastAsia="Calibri" w:hAnsi="Calibri" w:cs="Calibri"/>
          <w:sz w:val="20"/>
          <w:szCs w:val="20"/>
          <w:lang w:val="en-GB"/>
        </w:rPr>
        <w:t xml:space="preserve"> </w:t>
      </w:r>
      <w:r w:rsidR="00C317ED">
        <w:rPr>
          <w:rFonts w:ascii="Calibri" w:eastAsia="Calibri" w:hAnsi="Calibri" w:cs="Calibri"/>
          <w:sz w:val="20"/>
          <w:szCs w:val="20"/>
          <w:lang w:val="en-GB"/>
        </w:rPr>
        <w:t>tasty meaning for everyone every day</w:t>
      </w:r>
      <w:r>
        <w:rPr>
          <w:rFonts w:ascii="Calibri" w:eastAsia="Calibri" w:hAnsi="Calibri" w:cs="Calibri"/>
          <w:sz w:val="20"/>
          <w:szCs w:val="20"/>
          <w:lang w:val="en-GB"/>
        </w:rPr>
        <w:t xml:space="preserve">. </w:t>
      </w:r>
      <w:r w:rsidR="00C317ED" w:rsidRPr="008B743D">
        <w:rPr>
          <w:rFonts w:ascii="Calibri" w:eastAsia="Calibri" w:hAnsi="Calibri" w:cs="Calibri"/>
          <w:sz w:val="20"/>
          <w:szCs w:val="20"/>
          <w:lang w:val="en-GB"/>
        </w:rPr>
        <w:t>Our goal is to be the most interesting innovator in the food industry, a facilitator of everyday life, and a partner offering delicious and clean food that is locally and responsibly produced.</w:t>
      </w:r>
    </w:p>
    <w:p w14:paraId="7B173159" w14:textId="679D9846" w:rsidR="000073EF" w:rsidRPr="00F82BD6" w:rsidRDefault="000073EF" w:rsidP="000073EF">
      <w:pPr>
        <w:spacing w:after="160" w:line="259" w:lineRule="auto"/>
        <w:rPr>
          <w:rFonts w:ascii="Calibri" w:eastAsia="Calibri" w:hAnsi="Calibri" w:cs="Calibri"/>
          <w:sz w:val="20"/>
          <w:szCs w:val="20"/>
        </w:rPr>
      </w:pPr>
      <w:r>
        <w:rPr>
          <w:rFonts w:ascii="Calibri" w:eastAsia="Calibri" w:hAnsi="Calibri" w:cs="Calibri"/>
          <w:sz w:val="20"/>
          <w:szCs w:val="20"/>
          <w:lang w:val="en-GB"/>
        </w:rPr>
        <w:t>Cornerstones of the strategy:</w:t>
      </w:r>
    </w:p>
    <w:p w14:paraId="4033BF97" w14:textId="77777777" w:rsidR="000073EF" w:rsidRPr="00D11FFE" w:rsidRDefault="000073EF" w:rsidP="000073EF">
      <w:pPr>
        <w:pStyle w:val="Luettelokappale"/>
        <w:numPr>
          <w:ilvl w:val="0"/>
          <w:numId w:val="14"/>
        </w:numPr>
        <w:rPr>
          <w:rFonts w:ascii="Calibri" w:hAnsi="Calibri" w:cs="Calibri"/>
          <w:color w:val="auto"/>
          <w:sz w:val="20"/>
          <w:szCs w:val="20"/>
          <w:lang w:val="en-GB"/>
        </w:rPr>
      </w:pPr>
      <w:r>
        <w:rPr>
          <w:rFonts w:ascii="Calibri" w:hAnsi="Calibri" w:cs="Calibri"/>
          <w:color w:val="auto"/>
          <w:sz w:val="20"/>
          <w:szCs w:val="20"/>
          <w:lang w:val="en-GB"/>
        </w:rPr>
        <w:t>Ensuring growth and profitability through efficient use of expertise and resources and through collaboration</w:t>
      </w:r>
    </w:p>
    <w:p w14:paraId="164D54B5" w14:textId="77777777" w:rsidR="000073EF" w:rsidRPr="00F82BD6" w:rsidRDefault="000073EF" w:rsidP="000073EF">
      <w:pPr>
        <w:pStyle w:val="Luettelokappale"/>
        <w:numPr>
          <w:ilvl w:val="1"/>
          <w:numId w:val="14"/>
        </w:numPr>
        <w:rPr>
          <w:rFonts w:ascii="Calibri" w:hAnsi="Calibri" w:cs="Calibri"/>
          <w:color w:val="auto"/>
          <w:sz w:val="20"/>
          <w:szCs w:val="20"/>
        </w:rPr>
      </w:pPr>
      <w:r>
        <w:rPr>
          <w:rFonts w:ascii="Calibri" w:hAnsi="Calibri" w:cs="Calibri"/>
          <w:color w:val="auto"/>
          <w:sz w:val="20"/>
          <w:szCs w:val="20"/>
          <w:lang w:val="en-GB"/>
        </w:rPr>
        <w:t>Dedicated and competent staff​</w:t>
      </w:r>
    </w:p>
    <w:p w14:paraId="7B299319" w14:textId="77777777" w:rsidR="000073EF" w:rsidRPr="00D11FFE" w:rsidRDefault="000073EF" w:rsidP="000073EF">
      <w:pPr>
        <w:pStyle w:val="Luettelokappale"/>
        <w:numPr>
          <w:ilvl w:val="1"/>
          <w:numId w:val="14"/>
        </w:numPr>
        <w:rPr>
          <w:rFonts w:ascii="Calibri" w:hAnsi="Calibri" w:cs="Calibri"/>
          <w:color w:val="auto"/>
          <w:sz w:val="20"/>
          <w:szCs w:val="20"/>
          <w:lang w:val="en-GB"/>
        </w:rPr>
      </w:pPr>
      <w:r>
        <w:rPr>
          <w:rFonts w:ascii="Calibri" w:hAnsi="Calibri" w:cs="Calibri"/>
          <w:color w:val="auto"/>
          <w:sz w:val="20"/>
          <w:szCs w:val="20"/>
          <w:lang w:val="en-GB"/>
        </w:rPr>
        <w:t>Seizing opportunities in the foodservice market​</w:t>
      </w:r>
    </w:p>
    <w:p w14:paraId="0F39A128" w14:textId="65369CC8" w:rsidR="000073EF" w:rsidRPr="00D11FFE" w:rsidRDefault="000073EF" w:rsidP="000073EF">
      <w:pPr>
        <w:pStyle w:val="Luettelokappale"/>
        <w:numPr>
          <w:ilvl w:val="1"/>
          <w:numId w:val="14"/>
        </w:numPr>
        <w:rPr>
          <w:rFonts w:ascii="Calibri" w:hAnsi="Calibri" w:cs="Calibri"/>
          <w:color w:val="auto"/>
          <w:sz w:val="20"/>
          <w:szCs w:val="20"/>
          <w:lang w:val="en-GB"/>
        </w:rPr>
      </w:pPr>
      <w:r>
        <w:rPr>
          <w:rFonts w:ascii="Calibri" w:hAnsi="Calibri" w:cs="Calibri"/>
          <w:color w:val="auto"/>
          <w:sz w:val="20"/>
          <w:szCs w:val="20"/>
          <w:lang w:val="en-GB"/>
        </w:rPr>
        <w:t>Functional, cost-efficient processes, modern tools and operating models​</w:t>
      </w:r>
    </w:p>
    <w:p w14:paraId="4A635172" w14:textId="77777777" w:rsidR="000073EF" w:rsidRPr="00D11FFE" w:rsidRDefault="000073EF" w:rsidP="000073EF">
      <w:pPr>
        <w:pStyle w:val="Luettelokappale"/>
        <w:numPr>
          <w:ilvl w:val="0"/>
          <w:numId w:val="14"/>
        </w:numPr>
        <w:rPr>
          <w:rFonts w:ascii="Calibri" w:hAnsi="Calibri" w:cs="Calibri"/>
          <w:color w:val="auto"/>
          <w:sz w:val="20"/>
          <w:szCs w:val="20"/>
          <w:lang w:val="en-GB"/>
        </w:rPr>
      </w:pPr>
      <w:r>
        <w:rPr>
          <w:rFonts w:ascii="Calibri" w:hAnsi="Calibri" w:cs="Calibri"/>
          <w:color w:val="auto"/>
          <w:sz w:val="20"/>
          <w:szCs w:val="20"/>
          <w:lang w:val="en-GB"/>
        </w:rPr>
        <w:t>To stand out with new, sustainable and innovative products and concepts​</w:t>
      </w:r>
    </w:p>
    <w:p w14:paraId="79BA5D23" w14:textId="77777777" w:rsidR="000073EF" w:rsidRPr="00D11FFE" w:rsidRDefault="000073EF" w:rsidP="000073EF">
      <w:pPr>
        <w:pStyle w:val="Luettelokappale"/>
        <w:numPr>
          <w:ilvl w:val="1"/>
          <w:numId w:val="14"/>
        </w:numPr>
        <w:rPr>
          <w:rFonts w:ascii="Calibri" w:hAnsi="Calibri" w:cs="Calibri"/>
          <w:color w:val="auto"/>
          <w:sz w:val="20"/>
          <w:szCs w:val="20"/>
          <w:lang w:val="en-GB"/>
        </w:rPr>
      </w:pPr>
      <w:r>
        <w:rPr>
          <w:rFonts w:ascii="Calibri" w:hAnsi="Calibri" w:cs="Calibri"/>
          <w:color w:val="auto"/>
          <w:sz w:val="20"/>
          <w:szCs w:val="20"/>
          <w:lang w:val="en-GB"/>
        </w:rPr>
        <w:t>Foodservice/</w:t>
      </w:r>
      <w:proofErr w:type="spellStart"/>
      <w:r>
        <w:rPr>
          <w:rFonts w:ascii="Calibri" w:hAnsi="Calibri" w:cs="Calibri"/>
          <w:color w:val="auto"/>
          <w:sz w:val="20"/>
          <w:szCs w:val="20"/>
          <w:lang w:val="en-GB"/>
        </w:rPr>
        <w:t>Feelia</w:t>
      </w:r>
      <w:proofErr w:type="spellEnd"/>
      <w:r>
        <w:rPr>
          <w:rFonts w:ascii="Calibri" w:hAnsi="Calibri" w:cs="Calibri"/>
          <w:color w:val="auto"/>
          <w:sz w:val="20"/>
          <w:szCs w:val="20"/>
          <w:lang w:val="en-GB"/>
        </w:rPr>
        <w:t>: concepts based on industrial production and the use of autoclave technology​</w:t>
      </w:r>
    </w:p>
    <w:p w14:paraId="59000A72" w14:textId="77777777" w:rsidR="00F82BD6" w:rsidRPr="00D11FFE" w:rsidRDefault="000073EF" w:rsidP="000073EF">
      <w:pPr>
        <w:pStyle w:val="Luettelokappale"/>
        <w:numPr>
          <w:ilvl w:val="1"/>
          <w:numId w:val="14"/>
        </w:numPr>
        <w:rPr>
          <w:rFonts w:ascii="Calibri" w:hAnsi="Calibri" w:cs="Calibri"/>
          <w:color w:val="auto"/>
          <w:sz w:val="20"/>
          <w:szCs w:val="20"/>
          <w:lang w:val="en-GB"/>
        </w:rPr>
      </w:pPr>
      <w:r>
        <w:rPr>
          <w:rFonts w:ascii="Calibri" w:hAnsi="Calibri" w:cs="Calibri"/>
          <w:color w:val="auto"/>
          <w:sz w:val="20"/>
          <w:szCs w:val="20"/>
          <w:lang w:val="en-GB"/>
        </w:rPr>
        <w:t>Consumers/</w:t>
      </w:r>
      <w:proofErr w:type="spellStart"/>
      <w:r>
        <w:rPr>
          <w:rFonts w:ascii="Calibri" w:hAnsi="Calibri" w:cs="Calibri"/>
          <w:color w:val="auto"/>
          <w:sz w:val="20"/>
          <w:szCs w:val="20"/>
          <w:lang w:val="en-GB"/>
        </w:rPr>
        <w:t>Oikia</w:t>
      </w:r>
      <w:proofErr w:type="spellEnd"/>
      <w:r>
        <w:rPr>
          <w:rFonts w:ascii="Calibri" w:hAnsi="Calibri" w:cs="Calibri"/>
          <w:color w:val="auto"/>
          <w:sz w:val="20"/>
          <w:szCs w:val="20"/>
          <w:lang w:val="en-GB"/>
        </w:rPr>
        <w:t xml:space="preserve"> brand: expansion in home food, strengthening the snacks category in the Nordic countries​</w:t>
      </w:r>
    </w:p>
    <w:p w14:paraId="14838AF4" w14:textId="77777777" w:rsidR="00F82BD6" w:rsidRPr="00D11FFE" w:rsidRDefault="000073EF" w:rsidP="000073EF">
      <w:pPr>
        <w:pStyle w:val="Luettelokappale"/>
        <w:numPr>
          <w:ilvl w:val="0"/>
          <w:numId w:val="14"/>
        </w:numPr>
        <w:rPr>
          <w:rFonts w:ascii="Calibri" w:hAnsi="Calibri" w:cs="Calibri"/>
          <w:color w:val="auto"/>
          <w:sz w:val="20"/>
          <w:szCs w:val="20"/>
          <w:lang w:val="en-GB"/>
        </w:rPr>
      </w:pPr>
      <w:r>
        <w:rPr>
          <w:rFonts w:ascii="Calibri" w:hAnsi="Calibri" w:cs="Calibri"/>
          <w:color w:val="auto"/>
          <w:sz w:val="20"/>
          <w:szCs w:val="20"/>
          <w:lang w:val="en-GB"/>
        </w:rPr>
        <w:t>Taking advantage of a listed company’s various financing opportunities to implement the growth strategy​</w:t>
      </w:r>
    </w:p>
    <w:p w14:paraId="6837755D" w14:textId="77777777" w:rsidR="00F82BD6" w:rsidRPr="00F82BD6" w:rsidRDefault="000073EF" w:rsidP="000073EF">
      <w:pPr>
        <w:pStyle w:val="Luettelokappale"/>
        <w:numPr>
          <w:ilvl w:val="1"/>
          <w:numId w:val="14"/>
        </w:numPr>
        <w:rPr>
          <w:rFonts w:ascii="Calibri" w:hAnsi="Calibri" w:cs="Calibri"/>
          <w:color w:val="auto"/>
          <w:sz w:val="20"/>
          <w:szCs w:val="20"/>
        </w:rPr>
      </w:pPr>
      <w:r>
        <w:rPr>
          <w:rFonts w:ascii="Calibri" w:hAnsi="Calibri" w:cs="Calibri"/>
          <w:color w:val="auto"/>
          <w:sz w:val="20"/>
          <w:szCs w:val="20"/>
          <w:lang w:val="en-GB"/>
        </w:rPr>
        <w:t>Timely investments​</w:t>
      </w:r>
    </w:p>
    <w:p w14:paraId="0A75E34C" w14:textId="77777777" w:rsidR="00F82BD6" w:rsidRPr="00D11FFE" w:rsidRDefault="000073EF" w:rsidP="00090ACF">
      <w:pPr>
        <w:pStyle w:val="Luettelokappale"/>
        <w:numPr>
          <w:ilvl w:val="1"/>
          <w:numId w:val="14"/>
        </w:numPr>
        <w:rPr>
          <w:rFonts w:ascii="Calibri" w:hAnsi="Calibri" w:cs="Calibri"/>
          <w:color w:val="auto"/>
          <w:sz w:val="20"/>
          <w:szCs w:val="20"/>
          <w:lang w:val="en-GB"/>
        </w:rPr>
      </w:pPr>
      <w:r>
        <w:rPr>
          <w:rFonts w:ascii="Calibri" w:hAnsi="Calibri" w:cs="Calibri"/>
          <w:color w:val="auto"/>
          <w:sz w:val="20"/>
          <w:szCs w:val="20"/>
          <w:lang w:val="en-GB"/>
        </w:rPr>
        <w:t>Acquisitions that support current business operations</w:t>
      </w:r>
    </w:p>
    <w:p w14:paraId="2F02A6EC" w14:textId="3F49F554" w:rsidR="00090ACF" w:rsidRPr="00D11FFE" w:rsidRDefault="00090ACF" w:rsidP="00090ACF">
      <w:pPr>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company’s long-term financial targets (published on 16 May 2024) are:</w:t>
      </w:r>
    </w:p>
    <w:p w14:paraId="716EEBE0" w14:textId="77777777" w:rsidR="000073EF" w:rsidRPr="00D11FFE" w:rsidRDefault="000073EF" w:rsidP="000073EF">
      <w:pPr>
        <w:pStyle w:val="Luettelokappale"/>
        <w:numPr>
          <w:ilvl w:val="0"/>
          <w:numId w:val="10"/>
        </w:numPr>
        <w:spacing w:before="240"/>
        <w:rPr>
          <w:rFonts w:ascii="Calibri" w:hAnsi="Calibri" w:cs="Calibri"/>
          <w:color w:val="000000" w:themeColor="text1"/>
          <w:sz w:val="20"/>
          <w:szCs w:val="20"/>
          <w:lang w:val="en-GB"/>
        </w:rPr>
      </w:pPr>
      <w:r>
        <w:rPr>
          <w:rFonts w:ascii="Calibri" w:hAnsi="Calibri" w:cs="Calibri"/>
          <w:color w:val="000000" w:themeColor="text1"/>
          <w:sz w:val="20"/>
          <w:szCs w:val="20"/>
          <w:lang w:val="en-GB"/>
        </w:rPr>
        <w:t>Annual net sales growth of approximately 20%. The net sales objective for the end of the strategy period, i.e. 2028, is at least EUR 100 million</w:t>
      </w:r>
    </w:p>
    <w:p w14:paraId="064B1180" w14:textId="77777777" w:rsidR="000073EF" w:rsidRPr="00D11FFE" w:rsidRDefault="000073EF" w:rsidP="000073EF">
      <w:pPr>
        <w:pStyle w:val="Luettelokappale"/>
        <w:numPr>
          <w:ilvl w:val="0"/>
          <w:numId w:val="10"/>
        </w:numPr>
        <w:spacing w:before="240"/>
        <w:rPr>
          <w:rFonts w:ascii="Calibri" w:hAnsi="Calibri" w:cs="Calibri"/>
          <w:color w:val="000000" w:themeColor="text1"/>
          <w:sz w:val="20"/>
          <w:szCs w:val="20"/>
          <w:lang w:val="en-GB"/>
        </w:rPr>
      </w:pPr>
      <w:r>
        <w:rPr>
          <w:rFonts w:ascii="Calibri" w:hAnsi="Calibri" w:cs="Calibri"/>
          <w:color w:val="000000" w:themeColor="text1"/>
          <w:sz w:val="20"/>
          <w:szCs w:val="20"/>
          <w:lang w:val="en-GB"/>
        </w:rPr>
        <w:t>Operating margin at the end of the strategy period in 2028 exceeds 10%. Gradual improvement of profitability from the current level towards the objective.</w:t>
      </w:r>
    </w:p>
    <w:p w14:paraId="5CCBB6AC" w14:textId="77777777" w:rsidR="00090ACF" w:rsidRPr="00D11FFE" w:rsidRDefault="00090ACF" w:rsidP="00090ACF">
      <w:pPr>
        <w:pStyle w:val="Luettelokappale"/>
        <w:numPr>
          <w:ilvl w:val="0"/>
          <w:numId w:val="10"/>
        </w:numPr>
        <w:spacing w:before="240"/>
        <w:rPr>
          <w:rFonts w:ascii="Calibri" w:hAnsi="Calibri" w:cs="Calibri"/>
          <w:color w:val="000000" w:themeColor="text1"/>
          <w:sz w:val="20"/>
          <w:szCs w:val="20"/>
          <w:lang w:val="en-GB"/>
        </w:rPr>
      </w:pPr>
      <w:r>
        <w:rPr>
          <w:rFonts w:ascii="Calibri" w:hAnsi="Calibri" w:cs="Calibri"/>
          <w:color w:val="000000" w:themeColor="text1"/>
          <w:sz w:val="20"/>
          <w:szCs w:val="20"/>
          <w:lang w:val="en-GB"/>
        </w:rPr>
        <w:t>Group return on investment of over 10%.</w:t>
      </w:r>
    </w:p>
    <w:p w14:paraId="0E2BD242" w14:textId="77777777" w:rsidR="00090ACF" w:rsidRPr="00D11FFE" w:rsidRDefault="00090ACF" w:rsidP="00090ACF">
      <w:pPr>
        <w:pStyle w:val="Luettelokappale"/>
        <w:numPr>
          <w:ilvl w:val="0"/>
          <w:numId w:val="10"/>
        </w:numPr>
        <w:spacing w:before="240"/>
        <w:rPr>
          <w:rFonts w:ascii="Calibri" w:hAnsi="Calibri" w:cs="Calibri"/>
          <w:color w:val="000000" w:themeColor="text1"/>
          <w:sz w:val="20"/>
          <w:szCs w:val="20"/>
          <w:lang w:val="en-GB"/>
        </w:rPr>
      </w:pPr>
      <w:r>
        <w:rPr>
          <w:rFonts w:ascii="Calibri" w:hAnsi="Calibri" w:cs="Calibri"/>
          <w:color w:val="000000" w:themeColor="text1"/>
          <w:sz w:val="20"/>
          <w:szCs w:val="20"/>
          <w:lang w:val="en-GB"/>
        </w:rPr>
        <w:t>Group interest-bearing liabilities in relation to EBITDA less than 3.</w:t>
      </w:r>
    </w:p>
    <w:p w14:paraId="422DE56C" w14:textId="77777777" w:rsidR="00090ACF" w:rsidRPr="00D11FFE" w:rsidRDefault="00090ACF" w:rsidP="00090ACF">
      <w:pPr>
        <w:spacing w:before="240"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Company strives to distribute at least 35% of its earnings as dividends to shareholders.</w:t>
      </w:r>
    </w:p>
    <w:p w14:paraId="6ACF4371" w14:textId="5998BDA5" w:rsidR="00A43D8C" w:rsidRPr="00D11FFE" w:rsidRDefault="00090ACF" w:rsidP="00B76267">
      <w:pPr>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presented targets are not forecasts of the company’s future development.</w:t>
      </w:r>
    </w:p>
    <w:p w14:paraId="15B45091" w14:textId="77777777" w:rsidR="00391D8B" w:rsidRDefault="00391D8B">
      <w:pPr>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br w:type="page"/>
      </w:r>
    </w:p>
    <w:p w14:paraId="796D2127" w14:textId="1FF1AE31" w:rsidR="00090ACF" w:rsidRPr="00D11FFE" w:rsidRDefault="00090ACF" w:rsidP="00090ACF">
      <w:pPr>
        <w:tabs>
          <w:tab w:val="left" w:pos="3490"/>
        </w:tabs>
        <w:spacing w:before="240"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lastRenderedPageBreak/>
        <w:t>NEAR-TERM RISKS AND UNCERTAINTIES</w:t>
      </w:r>
    </w:p>
    <w:p w14:paraId="1E5B8F68" w14:textId="77777777" w:rsidR="001D41FB" w:rsidRPr="00D11FFE" w:rsidRDefault="001D41FB" w:rsidP="001D41FB">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company’s operations are subject to risks that may affect its performance or financial position to varying degrees.</w:t>
      </w:r>
    </w:p>
    <w:p w14:paraId="39491481" w14:textId="77777777" w:rsidR="001D41FB" w:rsidRPr="00D11FFE" w:rsidRDefault="001D41FB" w:rsidP="001D41FB">
      <w:pPr>
        <w:tabs>
          <w:tab w:val="left" w:pos="3490"/>
        </w:tabs>
        <w:spacing w:after="160" w:line="259" w:lineRule="auto"/>
        <w:rPr>
          <w:rFonts w:ascii="Calibri" w:eastAsia="Calibri" w:hAnsi="Calibri" w:cs="Calibri"/>
          <w:color w:val="000000" w:themeColor="text1"/>
          <w:sz w:val="20"/>
          <w:szCs w:val="20"/>
          <w:u w:val="single"/>
          <w:lang w:val="en-GB"/>
        </w:rPr>
      </w:pPr>
      <w:r>
        <w:rPr>
          <w:rFonts w:ascii="Calibri" w:eastAsia="Calibri" w:hAnsi="Calibri" w:cs="Calibri"/>
          <w:color w:val="000000" w:themeColor="text1"/>
          <w:sz w:val="20"/>
          <w:szCs w:val="20"/>
          <w:u w:val="single"/>
          <w:lang w:val="en-GB"/>
        </w:rPr>
        <w:t>War in Ukraine</w:t>
      </w:r>
    </w:p>
    <w:p w14:paraId="19B43F6B" w14:textId="1FF4B69E" w:rsidR="001D41FB" w:rsidRPr="00D11FFE" w:rsidRDefault="001D41FB" w:rsidP="001D41FB">
      <w:pPr>
        <w:tabs>
          <w:tab w:val="left" w:pos="3490"/>
        </w:tabs>
        <w:spacing w:after="160" w:line="259" w:lineRule="auto"/>
        <w:rPr>
          <w:rFonts w:ascii="Calibri" w:eastAsia="Calibri" w:hAnsi="Calibri" w:cs="Calibri"/>
          <w:color w:val="000000" w:themeColor="text1"/>
          <w:sz w:val="20"/>
          <w:szCs w:val="20"/>
          <w:lang w:val="en-GB"/>
        </w:rPr>
      </w:pPr>
      <w:proofErr w:type="spellStart"/>
      <w:r>
        <w:rPr>
          <w:rFonts w:ascii="Calibri" w:eastAsia="Calibri" w:hAnsi="Calibri" w:cs="Calibri"/>
          <w:color w:val="000000" w:themeColor="text1"/>
          <w:sz w:val="20"/>
          <w:szCs w:val="20"/>
          <w:lang w:val="en-GB"/>
        </w:rPr>
        <w:t>Fodelia</w:t>
      </w:r>
      <w:proofErr w:type="spellEnd"/>
      <w:r>
        <w:rPr>
          <w:rFonts w:ascii="Calibri" w:eastAsia="Calibri" w:hAnsi="Calibri" w:cs="Calibri"/>
          <w:color w:val="000000" w:themeColor="text1"/>
          <w:sz w:val="20"/>
          <w:szCs w:val="20"/>
          <w:lang w:val="en-GB"/>
        </w:rPr>
        <w:t xml:space="preserve"> has no own industrial operations or sales to the Ukrainian, Russian and Belarusian markets. Sunflower oil for the Snacks business is sourced from Ukraine. The war in Ukraine has had an indirect impact on raw material prices and availability, as well as on the overall price level, inflationary trends and rising interest rates. The war, with its indirect effects, is also creating general uncertainty in the market and in companies’ operations. </w:t>
      </w:r>
    </w:p>
    <w:p w14:paraId="32F19A67" w14:textId="77777777" w:rsidR="001D41FB" w:rsidRPr="00D11FFE" w:rsidRDefault="001D41FB" w:rsidP="001D41FB">
      <w:pPr>
        <w:tabs>
          <w:tab w:val="left" w:pos="3490"/>
        </w:tabs>
        <w:spacing w:after="160" w:line="259" w:lineRule="auto"/>
        <w:rPr>
          <w:rFonts w:ascii="Calibri" w:eastAsia="Calibri" w:hAnsi="Calibri" w:cs="Calibri"/>
          <w:color w:val="000000" w:themeColor="text1"/>
          <w:sz w:val="20"/>
          <w:szCs w:val="20"/>
          <w:u w:val="single"/>
          <w:lang w:val="en-GB"/>
        </w:rPr>
      </w:pPr>
      <w:r>
        <w:rPr>
          <w:rFonts w:ascii="Calibri" w:eastAsia="Calibri" w:hAnsi="Calibri" w:cs="Calibri"/>
          <w:color w:val="000000" w:themeColor="text1"/>
          <w:sz w:val="20"/>
          <w:szCs w:val="20"/>
          <w:u w:val="single"/>
          <w:lang w:val="en-GB"/>
        </w:rPr>
        <w:t>Other risks</w:t>
      </w:r>
    </w:p>
    <w:p w14:paraId="478FDA4F" w14:textId="4892C31C" w:rsidR="003D113B" w:rsidRPr="00D11FFE" w:rsidRDefault="001D41FB" w:rsidP="001D41FB">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Any changes in customer relationships, consumer purchasing power and consumption behaviour may affect the company’s near-term outlook</w:t>
      </w:r>
      <w:r w:rsidRPr="00C317ED">
        <w:rPr>
          <w:rFonts w:ascii="Calibri" w:eastAsia="Calibri" w:hAnsi="Calibri" w:cs="Calibri"/>
          <w:color w:val="000000" w:themeColor="text1"/>
          <w:sz w:val="20"/>
          <w:szCs w:val="20"/>
          <w:lang w:val="en-GB"/>
        </w:rPr>
        <w:t>.</w:t>
      </w:r>
      <w:r w:rsidR="00C317ED" w:rsidRPr="00C317ED">
        <w:rPr>
          <w:lang w:val="en-GB"/>
        </w:rPr>
        <w:t xml:space="preserve"> </w:t>
      </w:r>
      <w:proofErr w:type="gramStart"/>
      <w:r w:rsidR="00C317ED" w:rsidRPr="00C317ED">
        <w:rPr>
          <w:rFonts w:ascii="Calibri" w:eastAsia="Calibri" w:hAnsi="Calibri" w:cs="Calibri"/>
          <w:color w:val="000000" w:themeColor="text1"/>
          <w:sz w:val="20"/>
          <w:szCs w:val="20"/>
          <w:lang w:val="en-GB"/>
        </w:rPr>
        <w:t>In particular, low</w:t>
      </w:r>
      <w:proofErr w:type="gramEnd"/>
      <w:r w:rsidR="00C317ED" w:rsidRPr="00C317ED">
        <w:rPr>
          <w:rFonts w:ascii="Calibri" w:eastAsia="Calibri" w:hAnsi="Calibri" w:cs="Calibri"/>
          <w:color w:val="000000" w:themeColor="text1"/>
          <w:sz w:val="20"/>
          <w:szCs w:val="20"/>
          <w:lang w:val="en-GB"/>
        </w:rPr>
        <w:t xml:space="preserve"> consumer confidence and the VAT increases taking effect in September could affect developments in the consumer market.</w:t>
      </w:r>
    </w:p>
    <w:p w14:paraId="5DFA6B16" w14:textId="75F045BF" w:rsidR="00090ACF" w:rsidRPr="00D11FFE" w:rsidRDefault="00090ACF" w:rsidP="001D41FB">
      <w:pPr>
        <w:tabs>
          <w:tab w:val="left" w:pos="3490"/>
        </w:tabs>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FUTURE OUTLOOK</w:t>
      </w:r>
    </w:p>
    <w:p w14:paraId="1A678BAA" w14:textId="7158A485" w:rsidR="000073EF" w:rsidRPr="00D11FFE" w:rsidRDefault="000073EF" w:rsidP="00077145">
      <w:pPr>
        <w:spacing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company's management estimates the Group's net sales for 2024 to be approximately EUR 50–54 million. Operating profit margin excluding non-recurring items is estimated to increase from the previous year.</w:t>
      </w:r>
    </w:p>
    <w:p w14:paraId="15BB5E1A" w14:textId="3B7759BE" w:rsidR="00090ACF" w:rsidRPr="00D11FFE" w:rsidRDefault="00090ACF" w:rsidP="00090ACF">
      <w:pPr>
        <w:rPr>
          <w:rFonts w:ascii="Calibri" w:eastAsia="Calibri" w:hAnsi="Calibri" w:cs="Calibri"/>
          <w:b/>
          <w:bCs/>
          <w:color w:val="000000" w:themeColor="text1"/>
          <w:sz w:val="20"/>
          <w:szCs w:val="20"/>
          <w:lang w:val="en-GB"/>
        </w:rPr>
      </w:pPr>
    </w:p>
    <w:p w14:paraId="30E6F397" w14:textId="77777777" w:rsidR="00090ACF" w:rsidRPr="00D11FFE" w:rsidRDefault="00090ACF" w:rsidP="00090ACF">
      <w:pPr>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ACCOUNTING PRINCIPLES OF THE HALF-YEAR REPORT</w:t>
      </w:r>
      <w:r>
        <w:rPr>
          <w:rFonts w:ascii="Calibri" w:eastAsia="Calibri" w:hAnsi="Calibri" w:cs="Calibri"/>
          <w:color w:val="000000" w:themeColor="text1"/>
          <w:sz w:val="20"/>
          <w:szCs w:val="20"/>
          <w:lang w:val="en-GB"/>
        </w:rPr>
        <w:br/>
      </w:r>
    </w:p>
    <w:p w14:paraId="271BB2B6" w14:textId="77777777" w:rsidR="00090ACF" w:rsidRPr="00D11FFE" w:rsidRDefault="00090ACF" w:rsidP="00090ACF">
      <w:pPr>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figures in the half-year report are unaudited and have been prepared in accordance with Finnish law (FAS). The figures in the half-year report are presented in thousands of euros rounded from the exact figures.</w:t>
      </w:r>
    </w:p>
    <w:p w14:paraId="3BDE1FD3" w14:textId="77777777" w:rsidR="00B2292E" w:rsidRPr="00D11FFE" w:rsidRDefault="00B2292E" w:rsidP="00090ACF">
      <w:pPr>
        <w:rPr>
          <w:rFonts w:ascii="Calibri" w:eastAsia="Calibri" w:hAnsi="Calibri" w:cs="Calibri"/>
          <w:color w:val="000000" w:themeColor="text1"/>
          <w:sz w:val="20"/>
          <w:szCs w:val="20"/>
          <w:lang w:val="en-GB"/>
        </w:rPr>
      </w:pPr>
    </w:p>
    <w:p w14:paraId="62E030C9" w14:textId="77777777" w:rsidR="00E050B6" w:rsidRPr="00D11FFE" w:rsidRDefault="00E050B6" w:rsidP="00E050B6">
      <w:pPr>
        <w:rPr>
          <w:rFonts w:ascii="Calibri" w:eastAsia="Calibri" w:hAnsi="Calibri" w:cs="Calibri"/>
          <w:color w:val="000000" w:themeColor="text1"/>
          <w:sz w:val="20"/>
          <w:szCs w:val="20"/>
          <w:lang w:val="en-GB"/>
        </w:rPr>
      </w:pPr>
      <w:bookmarkStart w:id="2" w:name="_Hlk142380165"/>
    </w:p>
    <w:p w14:paraId="4DBC6D6E" w14:textId="77777777" w:rsidR="00E050B6" w:rsidRPr="00A76C57" w:rsidRDefault="00E050B6" w:rsidP="00E050B6">
      <w:pP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lang w:val="en-GB"/>
        </w:rPr>
        <w:t xml:space="preserve">Consolidated income statement </w:t>
      </w:r>
    </w:p>
    <w:p w14:paraId="50BEE9B4" w14:textId="77777777" w:rsidR="00E050B6" w:rsidRDefault="00E050B6" w:rsidP="00E050B6">
      <w:pPr>
        <w:rPr>
          <w:rFonts w:ascii="Calibri" w:eastAsia="Calibri" w:hAnsi="Calibri" w:cs="Calibri"/>
          <w:color w:val="000000" w:themeColor="text1"/>
          <w:sz w:val="20"/>
          <w:szCs w:val="20"/>
        </w:rPr>
      </w:pPr>
    </w:p>
    <w:tbl>
      <w:tblPr>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506"/>
        <w:gridCol w:w="1198"/>
        <w:gridCol w:w="1198"/>
        <w:gridCol w:w="1198"/>
        <w:gridCol w:w="1198"/>
        <w:gridCol w:w="1196"/>
      </w:tblGrid>
      <w:tr w:rsidR="00383793" w:rsidRPr="00383793" w14:paraId="3A127EB6" w14:textId="77777777" w:rsidTr="00CA0AAB">
        <w:trPr>
          <w:trHeight w:val="285"/>
        </w:trPr>
        <w:tc>
          <w:tcPr>
            <w:tcW w:w="1846" w:type="pct"/>
            <w:tcBorders>
              <w:top w:val="single" w:sz="4" w:space="0" w:color="7F7F7F" w:themeColor="text1" w:themeTint="80"/>
              <w:left w:val="single" w:sz="4" w:space="0" w:color="7F7F7F" w:themeColor="text1" w:themeTint="80"/>
              <w:bottom w:val="nil"/>
              <w:right w:val="single" w:sz="4" w:space="0" w:color="7F7F7F" w:themeColor="text1" w:themeTint="80"/>
            </w:tcBorders>
            <w:shd w:val="clear" w:color="000000" w:fill="E8E8E8"/>
            <w:noWrap/>
            <w:vAlign w:val="bottom"/>
            <w:hideMark/>
          </w:tcPr>
          <w:bookmarkEnd w:id="2"/>
          <w:p w14:paraId="7EC5A559" w14:textId="38C0AD25" w:rsidR="00383793" w:rsidRPr="00BE404B" w:rsidRDefault="00383793" w:rsidP="00383793">
            <w:pPr>
              <w:rPr>
                <w:rFonts w:eastAsia="Times New Roman" w:cstheme="minorHAnsi"/>
                <w:b/>
                <w:bCs/>
                <w:color w:val="000000"/>
                <w:sz w:val="20"/>
                <w:szCs w:val="20"/>
              </w:rPr>
            </w:pPr>
            <w:r>
              <w:rPr>
                <w:rFonts w:eastAsia="Times New Roman" w:cstheme="minorHAnsi"/>
                <w:b/>
                <w:bCs/>
                <w:color w:val="000000"/>
                <w:sz w:val="20"/>
                <w:szCs w:val="20"/>
                <w:lang w:val="en-GB"/>
              </w:rPr>
              <w:t> </w:t>
            </w:r>
            <w:r>
              <w:rPr>
                <w:rFonts w:eastAsia="Times New Roman" w:cstheme="minorHAnsi"/>
                <w:color w:val="000000"/>
                <w:sz w:val="20"/>
                <w:szCs w:val="20"/>
                <w:lang w:val="en-GB"/>
              </w:rPr>
              <w:t>EUR thousand</w:t>
            </w:r>
          </w:p>
        </w:tc>
        <w:tc>
          <w:tcPr>
            <w:tcW w:w="631" w:type="pct"/>
            <w:vMerge w:val="restart"/>
            <w:tcBorders>
              <w:top w:val="single" w:sz="4" w:space="0" w:color="7F7F7F" w:themeColor="text1" w:themeTint="80"/>
              <w:left w:val="single" w:sz="4" w:space="0" w:color="7F7F7F" w:themeColor="text1" w:themeTint="80"/>
            </w:tcBorders>
            <w:shd w:val="clear" w:color="000000" w:fill="E8E8E8"/>
            <w:vAlign w:val="bottom"/>
            <w:hideMark/>
          </w:tcPr>
          <w:p w14:paraId="7F65559E" w14:textId="2505D5E8"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4</w:t>
            </w:r>
            <w:r>
              <w:rPr>
                <w:rFonts w:eastAsia="Times New Roman" w:cstheme="minorHAnsi"/>
                <w:color w:val="000000"/>
                <w:sz w:val="20"/>
                <w:szCs w:val="20"/>
                <w:lang w:val="en-GB"/>
              </w:rPr>
              <w:t>–</w:t>
            </w:r>
            <w:r>
              <w:rPr>
                <w:rFonts w:eastAsia="Times New Roman" w:cstheme="minorHAnsi"/>
                <w:b/>
                <w:bCs/>
                <w:color w:val="000000"/>
                <w:sz w:val="20"/>
                <w:szCs w:val="20"/>
                <w:lang w:val="en-GB"/>
              </w:rPr>
              <w:t>6/</w:t>
            </w:r>
            <w:r>
              <w:rPr>
                <w:rFonts w:eastAsia="Times New Roman" w:cstheme="minorHAnsi"/>
                <w:color w:val="000000"/>
                <w:sz w:val="20"/>
                <w:szCs w:val="20"/>
                <w:lang w:val="en-GB"/>
              </w:rPr>
              <w:br/>
            </w:r>
            <w:r>
              <w:rPr>
                <w:rFonts w:eastAsia="Times New Roman" w:cstheme="minorHAnsi"/>
                <w:b/>
                <w:bCs/>
                <w:color w:val="000000"/>
                <w:sz w:val="20"/>
                <w:szCs w:val="20"/>
                <w:lang w:val="en-GB"/>
              </w:rPr>
              <w:t>2024</w:t>
            </w:r>
          </w:p>
        </w:tc>
        <w:tc>
          <w:tcPr>
            <w:tcW w:w="631" w:type="pct"/>
            <w:vMerge w:val="restart"/>
            <w:tcBorders>
              <w:top w:val="single" w:sz="4" w:space="0" w:color="7F7F7F" w:themeColor="text1" w:themeTint="80"/>
            </w:tcBorders>
            <w:shd w:val="clear" w:color="000000" w:fill="E8E8E8"/>
            <w:vAlign w:val="bottom"/>
            <w:hideMark/>
          </w:tcPr>
          <w:p w14:paraId="6D928C33" w14:textId="6BEBF6F3"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4</w:t>
            </w:r>
            <w:r>
              <w:rPr>
                <w:rFonts w:eastAsia="Times New Roman" w:cstheme="minorHAnsi"/>
                <w:color w:val="000000"/>
                <w:sz w:val="20"/>
                <w:szCs w:val="20"/>
                <w:lang w:val="en-GB"/>
              </w:rPr>
              <w:t>–</w:t>
            </w:r>
            <w:r>
              <w:rPr>
                <w:rFonts w:eastAsia="Times New Roman" w:cstheme="minorHAnsi"/>
                <w:b/>
                <w:bCs/>
                <w:color w:val="000000"/>
                <w:sz w:val="20"/>
                <w:szCs w:val="20"/>
                <w:lang w:val="en-GB"/>
              </w:rPr>
              <w:t>6/</w:t>
            </w:r>
            <w:r>
              <w:rPr>
                <w:rFonts w:eastAsia="Times New Roman" w:cstheme="minorHAnsi"/>
                <w:color w:val="000000"/>
                <w:sz w:val="20"/>
                <w:szCs w:val="20"/>
                <w:lang w:val="en-GB"/>
              </w:rPr>
              <w:br/>
            </w:r>
            <w:r>
              <w:rPr>
                <w:rFonts w:eastAsia="Times New Roman" w:cstheme="minorHAnsi"/>
                <w:b/>
                <w:bCs/>
                <w:color w:val="000000"/>
                <w:sz w:val="20"/>
                <w:szCs w:val="20"/>
                <w:lang w:val="en-GB"/>
              </w:rPr>
              <w:t>2023</w:t>
            </w:r>
          </w:p>
        </w:tc>
        <w:tc>
          <w:tcPr>
            <w:tcW w:w="631" w:type="pct"/>
            <w:vMerge w:val="restart"/>
            <w:tcBorders>
              <w:top w:val="single" w:sz="4" w:space="0" w:color="7F7F7F" w:themeColor="text1" w:themeTint="80"/>
            </w:tcBorders>
            <w:shd w:val="clear" w:color="000000" w:fill="E8E8E8"/>
            <w:vAlign w:val="bottom"/>
            <w:hideMark/>
          </w:tcPr>
          <w:p w14:paraId="2A197FD5" w14:textId="566DC80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w:t>
            </w:r>
            <w:r>
              <w:rPr>
                <w:rFonts w:eastAsia="Times New Roman" w:cstheme="minorHAnsi"/>
                <w:color w:val="000000"/>
                <w:sz w:val="20"/>
                <w:szCs w:val="20"/>
                <w:lang w:val="en-GB"/>
              </w:rPr>
              <w:t>–</w:t>
            </w:r>
            <w:r>
              <w:rPr>
                <w:rFonts w:eastAsia="Times New Roman" w:cstheme="minorHAnsi"/>
                <w:b/>
                <w:bCs/>
                <w:color w:val="000000"/>
                <w:sz w:val="20"/>
                <w:szCs w:val="20"/>
                <w:lang w:val="en-GB"/>
              </w:rPr>
              <w:t>6/</w:t>
            </w:r>
            <w:r>
              <w:rPr>
                <w:rFonts w:eastAsia="Times New Roman" w:cstheme="minorHAnsi"/>
                <w:color w:val="000000"/>
                <w:sz w:val="20"/>
                <w:szCs w:val="20"/>
                <w:lang w:val="en-GB"/>
              </w:rPr>
              <w:br/>
            </w:r>
            <w:r>
              <w:rPr>
                <w:rFonts w:eastAsia="Times New Roman" w:cstheme="minorHAnsi"/>
                <w:b/>
                <w:bCs/>
                <w:color w:val="000000"/>
                <w:sz w:val="20"/>
                <w:szCs w:val="20"/>
                <w:lang w:val="en-GB"/>
              </w:rPr>
              <w:t>2024</w:t>
            </w:r>
          </w:p>
        </w:tc>
        <w:tc>
          <w:tcPr>
            <w:tcW w:w="631" w:type="pct"/>
            <w:vMerge w:val="restart"/>
            <w:tcBorders>
              <w:top w:val="single" w:sz="4" w:space="0" w:color="7F7F7F" w:themeColor="text1" w:themeTint="80"/>
            </w:tcBorders>
            <w:shd w:val="clear" w:color="000000" w:fill="E8E8E8"/>
            <w:vAlign w:val="bottom"/>
            <w:hideMark/>
          </w:tcPr>
          <w:p w14:paraId="2F49D93C" w14:textId="4C9FA935"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w:t>
            </w:r>
            <w:r>
              <w:rPr>
                <w:rFonts w:eastAsia="Times New Roman" w:cstheme="minorHAnsi"/>
                <w:color w:val="000000"/>
                <w:sz w:val="20"/>
                <w:szCs w:val="20"/>
                <w:lang w:val="en-GB"/>
              </w:rPr>
              <w:t>–</w:t>
            </w:r>
            <w:r>
              <w:rPr>
                <w:rFonts w:eastAsia="Times New Roman" w:cstheme="minorHAnsi"/>
                <w:b/>
                <w:bCs/>
                <w:color w:val="000000"/>
                <w:sz w:val="20"/>
                <w:szCs w:val="20"/>
                <w:lang w:val="en-GB"/>
              </w:rPr>
              <w:t>6/</w:t>
            </w:r>
            <w:r>
              <w:rPr>
                <w:rFonts w:eastAsia="Times New Roman" w:cstheme="minorHAnsi"/>
                <w:color w:val="000000"/>
                <w:sz w:val="20"/>
                <w:szCs w:val="20"/>
                <w:lang w:val="en-GB"/>
              </w:rPr>
              <w:br/>
            </w:r>
            <w:r>
              <w:rPr>
                <w:rFonts w:eastAsia="Times New Roman" w:cstheme="minorHAnsi"/>
                <w:b/>
                <w:bCs/>
                <w:color w:val="000000"/>
                <w:sz w:val="20"/>
                <w:szCs w:val="20"/>
                <w:lang w:val="en-GB"/>
              </w:rPr>
              <w:t>2023</w:t>
            </w:r>
          </w:p>
        </w:tc>
        <w:tc>
          <w:tcPr>
            <w:tcW w:w="630" w:type="pct"/>
            <w:vMerge w:val="restart"/>
            <w:tcBorders>
              <w:top w:val="single" w:sz="4" w:space="0" w:color="7F7F7F" w:themeColor="text1" w:themeTint="80"/>
            </w:tcBorders>
            <w:shd w:val="clear" w:color="000000" w:fill="E8E8E8"/>
            <w:vAlign w:val="bottom"/>
            <w:hideMark/>
          </w:tcPr>
          <w:p w14:paraId="3F1F97E2" w14:textId="242B28FA"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w:t>
            </w:r>
            <w:r>
              <w:rPr>
                <w:rFonts w:eastAsia="Times New Roman" w:cstheme="minorHAnsi"/>
                <w:color w:val="000000"/>
                <w:sz w:val="20"/>
                <w:szCs w:val="20"/>
                <w:lang w:val="en-GB"/>
              </w:rPr>
              <w:t>–</w:t>
            </w:r>
            <w:r>
              <w:rPr>
                <w:rFonts w:eastAsia="Times New Roman" w:cstheme="minorHAnsi"/>
                <w:b/>
                <w:bCs/>
                <w:color w:val="000000"/>
                <w:sz w:val="20"/>
                <w:szCs w:val="20"/>
                <w:lang w:val="en-GB"/>
              </w:rPr>
              <w:t>12/</w:t>
            </w:r>
            <w:r>
              <w:rPr>
                <w:rFonts w:eastAsia="Times New Roman" w:cstheme="minorHAnsi"/>
                <w:color w:val="000000"/>
                <w:sz w:val="20"/>
                <w:szCs w:val="20"/>
                <w:lang w:val="en-GB"/>
              </w:rPr>
              <w:br/>
            </w:r>
            <w:r>
              <w:rPr>
                <w:rFonts w:eastAsia="Times New Roman" w:cstheme="minorHAnsi"/>
                <w:b/>
                <w:bCs/>
                <w:color w:val="000000"/>
                <w:sz w:val="20"/>
                <w:szCs w:val="20"/>
                <w:lang w:val="en-GB"/>
              </w:rPr>
              <w:t>2023</w:t>
            </w:r>
          </w:p>
        </w:tc>
      </w:tr>
      <w:tr w:rsidR="00383793" w:rsidRPr="00383793" w14:paraId="4669F02D" w14:textId="77777777" w:rsidTr="00CA0AAB">
        <w:trPr>
          <w:trHeight w:val="300"/>
        </w:trPr>
        <w:tc>
          <w:tcPr>
            <w:tcW w:w="1846" w:type="pct"/>
            <w:tcBorders>
              <w:top w:val="nil"/>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7293DC23" w14:textId="77777777" w:rsidR="00383793" w:rsidRPr="00BE404B" w:rsidRDefault="00383793" w:rsidP="00383793">
            <w:pPr>
              <w:rPr>
                <w:rFonts w:eastAsia="Times New Roman" w:cstheme="minorHAnsi"/>
                <w:b/>
                <w:bCs/>
                <w:color w:val="000000"/>
                <w:sz w:val="20"/>
                <w:szCs w:val="20"/>
              </w:rPr>
            </w:pPr>
            <w:r>
              <w:rPr>
                <w:rFonts w:eastAsia="Times New Roman" w:cstheme="minorHAnsi"/>
                <w:b/>
                <w:bCs/>
                <w:color w:val="000000"/>
                <w:sz w:val="20"/>
                <w:szCs w:val="20"/>
                <w:lang w:val="en-GB"/>
              </w:rPr>
              <w:t> </w:t>
            </w:r>
          </w:p>
        </w:tc>
        <w:tc>
          <w:tcPr>
            <w:tcW w:w="631" w:type="pct"/>
            <w:vMerge/>
            <w:tcBorders>
              <w:left w:val="single" w:sz="4" w:space="0" w:color="7F7F7F" w:themeColor="text1" w:themeTint="80"/>
            </w:tcBorders>
            <w:vAlign w:val="center"/>
            <w:hideMark/>
          </w:tcPr>
          <w:p w14:paraId="2D712A9E" w14:textId="77777777" w:rsidR="00383793" w:rsidRPr="00BE404B" w:rsidRDefault="00383793" w:rsidP="005C64F9">
            <w:pPr>
              <w:jc w:val="center"/>
              <w:rPr>
                <w:rFonts w:eastAsia="Times New Roman" w:cstheme="minorHAnsi"/>
                <w:b/>
                <w:bCs/>
                <w:color w:val="000000"/>
                <w:sz w:val="20"/>
                <w:szCs w:val="20"/>
              </w:rPr>
            </w:pPr>
          </w:p>
        </w:tc>
        <w:tc>
          <w:tcPr>
            <w:tcW w:w="631" w:type="pct"/>
            <w:vMerge/>
            <w:vAlign w:val="center"/>
            <w:hideMark/>
          </w:tcPr>
          <w:p w14:paraId="697CCBA2" w14:textId="77777777" w:rsidR="00383793" w:rsidRPr="00BE404B" w:rsidRDefault="00383793" w:rsidP="005C64F9">
            <w:pPr>
              <w:jc w:val="center"/>
              <w:rPr>
                <w:rFonts w:eastAsia="Times New Roman" w:cstheme="minorHAnsi"/>
                <w:b/>
                <w:bCs/>
                <w:color w:val="000000"/>
                <w:sz w:val="20"/>
                <w:szCs w:val="20"/>
              </w:rPr>
            </w:pPr>
          </w:p>
        </w:tc>
        <w:tc>
          <w:tcPr>
            <w:tcW w:w="631" w:type="pct"/>
            <w:vMerge/>
            <w:vAlign w:val="center"/>
            <w:hideMark/>
          </w:tcPr>
          <w:p w14:paraId="739CF6B1" w14:textId="77777777" w:rsidR="00383793" w:rsidRPr="00BE404B" w:rsidRDefault="00383793" w:rsidP="005C64F9">
            <w:pPr>
              <w:jc w:val="center"/>
              <w:rPr>
                <w:rFonts w:eastAsia="Times New Roman" w:cstheme="minorHAnsi"/>
                <w:b/>
                <w:bCs/>
                <w:color w:val="000000"/>
                <w:sz w:val="20"/>
                <w:szCs w:val="20"/>
              </w:rPr>
            </w:pPr>
          </w:p>
        </w:tc>
        <w:tc>
          <w:tcPr>
            <w:tcW w:w="631" w:type="pct"/>
            <w:vMerge/>
            <w:vAlign w:val="center"/>
            <w:hideMark/>
          </w:tcPr>
          <w:p w14:paraId="67B0D344" w14:textId="77777777" w:rsidR="00383793" w:rsidRPr="00BE404B" w:rsidRDefault="00383793" w:rsidP="005C64F9">
            <w:pPr>
              <w:jc w:val="center"/>
              <w:rPr>
                <w:rFonts w:eastAsia="Times New Roman" w:cstheme="minorHAnsi"/>
                <w:b/>
                <w:bCs/>
                <w:color w:val="000000"/>
                <w:sz w:val="20"/>
                <w:szCs w:val="20"/>
              </w:rPr>
            </w:pPr>
          </w:p>
        </w:tc>
        <w:tc>
          <w:tcPr>
            <w:tcW w:w="630" w:type="pct"/>
            <w:vMerge/>
            <w:vAlign w:val="center"/>
            <w:hideMark/>
          </w:tcPr>
          <w:p w14:paraId="05A5D85C" w14:textId="77777777" w:rsidR="00383793" w:rsidRPr="00BE404B" w:rsidRDefault="00383793" w:rsidP="005C64F9">
            <w:pPr>
              <w:jc w:val="center"/>
              <w:rPr>
                <w:rFonts w:eastAsia="Times New Roman" w:cstheme="minorHAnsi"/>
                <w:b/>
                <w:bCs/>
                <w:color w:val="000000"/>
                <w:sz w:val="20"/>
                <w:szCs w:val="20"/>
              </w:rPr>
            </w:pPr>
          </w:p>
        </w:tc>
      </w:tr>
      <w:tr w:rsidR="00383793" w:rsidRPr="00383793" w14:paraId="26A50052" w14:textId="77777777" w:rsidTr="00CA0AAB">
        <w:trPr>
          <w:trHeight w:val="300"/>
        </w:trPr>
        <w:tc>
          <w:tcPr>
            <w:tcW w:w="1846" w:type="pct"/>
            <w:tcBorders>
              <w:top w:val="single" w:sz="4" w:space="0" w:color="7F7F7F" w:themeColor="text1" w:themeTint="80"/>
            </w:tcBorders>
            <w:shd w:val="clear" w:color="auto" w:fill="auto"/>
            <w:noWrap/>
            <w:vAlign w:val="bottom"/>
            <w:hideMark/>
          </w:tcPr>
          <w:p w14:paraId="692FD55F" w14:textId="77777777" w:rsidR="00383793" w:rsidRPr="00BE404B" w:rsidRDefault="00383793" w:rsidP="00383793">
            <w:pPr>
              <w:rPr>
                <w:rFonts w:eastAsia="Times New Roman" w:cstheme="minorHAnsi"/>
                <w:b/>
                <w:bCs/>
                <w:color w:val="000000"/>
                <w:sz w:val="20"/>
                <w:szCs w:val="20"/>
              </w:rPr>
            </w:pPr>
          </w:p>
        </w:tc>
        <w:tc>
          <w:tcPr>
            <w:tcW w:w="631" w:type="pct"/>
            <w:shd w:val="clear" w:color="000000" w:fill="E8E8E8"/>
            <w:vAlign w:val="bottom"/>
            <w:hideMark/>
          </w:tcPr>
          <w:p w14:paraId="6B199458" w14:textId="1D4C6F5C" w:rsidR="00383793" w:rsidRPr="00BE404B" w:rsidRDefault="00383793" w:rsidP="005C64F9">
            <w:pPr>
              <w:jc w:val="center"/>
              <w:rPr>
                <w:rFonts w:eastAsia="Times New Roman" w:cstheme="minorHAnsi"/>
                <w:b/>
                <w:bCs/>
                <w:color w:val="000000"/>
                <w:sz w:val="20"/>
                <w:szCs w:val="20"/>
              </w:rPr>
            </w:pPr>
          </w:p>
        </w:tc>
        <w:tc>
          <w:tcPr>
            <w:tcW w:w="631" w:type="pct"/>
            <w:shd w:val="clear" w:color="auto" w:fill="auto"/>
            <w:vAlign w:val="bottom"/>
            <w:hideMark/>
          </w:tcPr>
          <w:p w14:paraId="4F5CF751" w14:textId="77777777" w:rsidR="00383793" w:rsidRPr="00BE404B" w:rsidRDefault="00383793" w:rsidP="005C64F9">
            <w:pPr>
              <w:jc w:val="center"/>
              <w:rPr>
                <w:rFonts w:eastAsia="Times New Roman" w:cstheme="minorHAnsi"/>
                <w:b/>
                <w:bCs/>
                <w:color w:val="000000"/>
                <w:sz w:val="20"/>
                <w:szCs w:val="20"/>
              </w:rPr>
            </w:pPr>
          </w:p>
        </w:tc>
        <w:tc>
          <w:tcPr>
            <w:tcW w:w="631" w:type="pct"/>
            <w:shd w:val="clear" w:color="000000" w:fill="E8E8E8"/>
            <w:vAlign w:val="bottom"/>
            <w:hideMark/>
          </w:tcPr>
          <w:p w14:paraId="3C88C84D" w14:textId="1858E7A7" w:rsidR="00383793" w:rsidRPr="00BE404B" w:rsidRDefault="00383793" w:rsidP="005C64F9">
            <w:pPr>
              <w:jc w:val="center"/>
              <w:rPr>
                <w:rFonts w:eastAsia="Times New Roman" w:cstheme="minorHAnsi"/>
                <w:b/>
                <w:bCs/>
                <w:color w:val="000000"/>
                <w:sz w:val="20"/>
                <w:szCs w:val="20"/>
              </w:rPr>
            </w:pPr>
          </w:p>
        </w:tc>
        <w:tc>
          <w:tcPr>
            <w:tcW w:w="631" w:type="pct"/>
            <w:shd w:val="clear" w:color="auto" w:fill="auto"/>
            <w:vAlign w:val="bottom"/>
            <w:hideMark/>
          </w:tcPr>
          <w:p w14:paraId="6678FEB2" w14:textId="77777777" w:rsidR="00383793" w:rsidRPr="00BE404B" w:rsidRDefault="00383793" w:rsidP="005C64F9">
            <w:pPr>
              <w:jc w:val="center"/>
              <w:rPr>
                <w:rFonts w:eastAsia="Times New Roman" w:cstheme="minorHAnsi"/>
                <w:b/>
                <w:bCs/>
                <w:color w:val="000000"/>
                <w:sz w:val="20"/>
                <w:szCs w:val="20"/>
              </w:rPr>
            </w:pPr>
          </w:p>
        </w:tc>
        <w:tc>
          <w:tcPr>
            <w:tcW w:w="630" w:type="pct"/>
            <w:shd w:val="clear" w:color="auto" w:fill="auto"/>
            <w:vAlign w:val="bottom"/>
            <w:hideMark/>
          </w:tcPr>
          <w:p w14:paraId="4ACFF2DE" w14:textId="77777777" w:rsidR="00383793" w:rsidRPr="00BE404B" w:rsidRDefault="00383793" w:rsidP="005C64F9">
            <w:pPr>
              <w:jc w:val="center"/>
              <w:rPr>
                <w:rFonts w:eastAsia="Times New Roman" w:cstheme="minorHAnsi"/>
                <w:sz w:val="20"/>
                <w:szCs w:val="20"/>
              </w:rPr>
            </w:pPr>
          </w:p>
        </w:tc>
      </w:tr>
      <w:tr w:rsidR="00383793" w:rsidRPr="00383793" w14:paraId="1D78A5D3" w14:textId="77777777" w:rsidTr="00CA0AAB">
        <w:trPr>
          <w:trHeight w:val="300"/>
        </w:trPr>
        <w:tc>
          <w:tcPr>
            <w:tcW w:w="1846" w:type="pct"/>
            <w:shd w:val="clear" w:color="auto" w:fill="auto"/>
            <w:noWrap/>
            <w:vAlign w:val="bottom"/>
            <w:hideMark/>
          </w:tcPr>
          <w:p w14:paraId="230A232E" w14:textId="77777777" w:rsidR="00383793" w:rsidRPr="00BE404B" w:rsidRDefault="00383793" w:rsidP="00383793">
            <w:pPr>
              <w:rPr>
                <w:rFonts w:eastAsia="Times New Roman" w:cstheme="minorHAnsi"/>
                <w:b/>
                <w:bCs/>
                <w:color w:val="000000"/>
                <w:sz w:val="20"/>
                <w:szCs w:val="20"/>
              </w:rPr>
            </w:pPr>
            <w:r>
              <w:rPr>
                <w:rFonts w:eastAsia="Times New Roman" w:cstheme="minorHAnsi"/>
                <w:b/>
                <w:bCs/>
                <w:color w:val="000000"/>
                <w:sz w:val="20"/>
                <w:szCs w:val="20"/>
                <w:lang w:val="en-GB"/>
              </w:rPr>
              <w:t>Net sales</w:t>
            </w:r>
          </w:p>
        </w:tc>
        <w:tc>
          <w:tcPr>
            <w:tcW w:w="631" w:type="pct"/>
            <w:shd w:val="clear" w:color="000000" w:fill="E8E8E8"/>
            <w:noWrap/>
            <w:vAlign w:val="bottom"/>
            <w:hideMark/>
          </w:tcPr>
          <w:p w14:paraId="56F469EF"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13,518</w:t>
            </w:r>
          </w:p>
        </w:tc>
        <w:tc>
          <w:tcPr>
            <w:tcW w:w="631" w:type="pct"/>
            <w:shd w:val="clear" w:color="auto" w:fill="auto"/>
            <w:noWrap/>
            <w:vAlign w:val="bottom"/>
            <w:hideMark/>
          </w:tcPr>
          <w:p w14:paraId="7990E7F0"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12,526</w:t>
            </w:r>
          </w:p>
        </w:tc>
        <w:tc>
          <w:tcPr>
            <w:tcW w:w="631" w:type="pct"/>
            <w:shd w:val="clear" w:color="000000" w:fill="E8E8E8"/>
            <w:noWrap/>
            <w:vAlign w:val="bottom"/>
            <w:hideMark/>
          </w:tcPr>
          <w:p w14:paraId="471ED487"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27,192</w:t>
            </w:r>
          </w:p>
        </w:tc>
        <w:tc>
          <w:tcPr>
            <w:tcW w:w="631" w:type="pct"/>
            <w:shd w:val="clear" w:color="auto" w:fill="auto"/>
            <w:noWrap/>
            <w:vAlign w:val="bottom"/>
            <w:hideMark/>
          </w:tcPr>
          <w:p w14:paraId="04CC2014"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24,259</w:t>
            </w:r>
          </w:p>
        </w:tc>
        <w:tc>
          <w:tcPr>
            <w:tcW w:w="630" w:type="pct"/>
            <w:shd w:val="clear" w:color="auto" w:fill="auto"/>
            <w:noWrap/>
            <w:vAlign w:val="bottom"/>
            <w:hideMark/>
          </w:tcPr>
          <w:p w14:paraId="25F75B5C"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48,965</w:t>
            </w:r>
          </w:p>
        </w:tc>
      </w:tr>
      <w:tr w:rsidR="00383793" w:rsidRPr="00383793" w14:paraId="342F58AC" w14:textId="77777777" w:rsidTr="00CA0AAB">
        <w:trPr>
          <w:trHeight w:val="300"/>
        </w:trPr>
        <w:tc>
          <w:tcPr>
            <w:tcW w:w="1846" w:type="pct"/>
            <w:shd w:val="clear" w:color="auto" w:fill="auto"/>
            <w:noWrap/>
            <w:vAlign w:val="bottom"/>
            <w:hideMark/>
          </w:tcPr>
          <w:p w14:paraId="387E5B7B" w14:textId="77777777" w:rsidR="00383793" w:rsidRPr="00BE404B" w:rsidRDefault="00383793" w:rsidP="00383793">
            <w:pPr>
              <w:rPr>
                <w:rFonts w:eastAsia="Times New Roman" w:cstheme="minorHAnsi"/>
                <w:color w:val="000000"/>
                <w:sz w:val="20"/>
                <w:szCs w:val="20"/>
              </w:rPr>
            </w:pPr>
            <w:r>
              <w:rPr>
                <w:rFonts w:eastAsia="Times New Roman" w:cstheme="minorHAnsi"/>
                <w:color w:val="000000"/>
                <w:sz w:val="20"/>
                <w:szCs w:val="20"/>
                <w:lang w:val="en-GB"/>
              </w:rPr>
              <w:t>Inventory change</w:t>
            </w:r>
          </w:p>
        </w:tc>
        <w:tc>
          <w:tcPr>
            <w:tcW w:w="631" w:type="pct"/>
            <w:shd w:val="clear" w:color="000000" w:fill="E8E8E8"/>
            <w:noWrap/>
            <w:vAlign w:val="bottom"/>
            <w:hideMark/>
          </w:tcPr>
          <w:p w14:paraId="628850A1"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-57</w:t>
            </w:r>
          </w:p>
        </w:tc>
        <w:tc>
          <w:tcPr>
            <w:tcW w:w="631" w:type="pct"/>
            <w:shd w:val="clear" w:color="auto" w:fill="auto"/>
            <w:noWrap/>
            <w:vAlign w:val="bottom"/>
            <w:hideMark/>
          </w:tcPr>
          <w:p w14:paraId="228A0D40"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-206</w:t>
            </w:r>
          </w:p>
        </w:tc>
        <w:tc>
          <w:tcPr>
            <w:tcW w:w="631" w:type="pct"/>
            <w:shd w:val="clear" w:color="000000" w:fill="E8E8E8"/>
            <w:noWrap/>
            <w:vAlign w:val="bottom"/>
            <w:hideMark/>
          </w:tcPr>
          <w:p w14:paraId="252B2525"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-18</w:t>
            </w:r>
          </w:p>
        </w:tc>
        <w:tc>
          <w:tcPr>
            <w:tcW w:w="631" w:type="pct"/>
            <w:shd w:val="clear" w:color="auto" w:fill="auto"/>
            <w:noWrap/>
            <w:vAlign w:val="bottom"/>
            <w:hideMark/>
          </w:tcPr>
          <w:p w14:paraId="033CCE91"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-230</w:t>
            </w:r>
          </w:p>
        </w:tc>
        <w:tc>
          <w:tcPr>
            <w:tcW w:w="630" w:type="pct"/>
            <w:shd w:val="clear" w:color="auto" w:fill="auto"/>
            <w:noWrap/>
            <w:vAlign w:val="bottom"/>
            <w:hideMark/>
          </w:tcPr>
          <w:p w14:paraId="4ECD4726"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-191</w:t>
            </w:r>
          </w:p>
        </w:tc>
      </w:tr>
      <w:tr w:rsidR="00383793" w:rsidRPr="00383793" w14:paraId="0198E04A" w14:textId="77777777" w:rsidTr="00CA0AAB">
        <w:trPr>
          <w:trHeight w:val="300"/>
        </w:trPr>
        <w:tc>
          <w:tcPr>
            <w:tcW w:w="1846" w:type="pct"/>
            <w:shd w:val="clear" w:color="auto" w:fill="auto"/>
            <w:noWrap/>
            <w:vAlign w:val="bottom"/>
            <w:hideMark/>
          </w:tcPr>
          <w:p w14:paraId="17697D21" w14:textId="77777777" w:rsidR="00383793" w:rsidRPr="00BE404B" w:rsidRDefault="00383793" w:rsidP="00383793">
            <w:pPr>
              <w:rPr>
                <w:rFonts w:eastAsia="Times New Roman" w:cstheme="minorHAnsi"/>
                <w:color w:val="000000"/>
                <w:sz w:val="20"/>
                <w:szCs w:val="20"/>
              </w:rPr>
            </w:pPr>
            <w:r>
              <w:rPr>
                <w:rFonts w:eastAsia="Times New Roman" w:cstheme="minorHAnsi"/>
                <w:color w:val="000000"/>
                <w:sz w:val="20"/>
                <w:szCs w:val="20"/>
                <w:lang w:val="en-GB"/>
              </w:rPr>
              <w:t>Other operating income</w:t>
            </w:r>
          </w:p>
        </w:tc>
        <w:tc>
          <w:tcPr>
            <w:tcW w:w="631" w:type="pct"/>
            <w:shd w:val="clear" w:color="000000" w:fill="E8E8E8"/>
            <w:noWrap/>
            <w:vAlign w:val="bottom"/>
            <w:hideMark/>
          </w:tcPr>
          <w:p w14:paraId="44F208C5"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1,351</w:t>
            </w:r>
          </w:p>
        </w:tc>
        <w:tc>
          <w:tcPr>
            <w:tcW w:w="631" w:type="pct"/>
            <w:shd w:val="clear" w:color="auto" w:fill="auto"/>
            <w:noWrap/>
            <w:vAlign w:val="bottom"/>
            <w:hideMark/>
          </w:tcPr>
          <w:p w14:paraId="144746BC"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81</w:t>
            </w:r>
          </w:p>
        </w:tc>
        <w:tc>
          <w:tcPr>
            <w:tcW w:w="631" w:type="pct"/>
            <w:shd w:val="clear" w:color="000000" w:fill="E8E8E8"/>
            <w:noWrap/>
            <w:vAlign w:val="bottom"/>
            <w:hideMark/>
          </w:tcPr>
          <w:p w14:paraId="0D71539F"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1,362</w:t>
            </w:r>
          </w:p>
        </w:tc>
        <w:tc>
          <w:tcPr>
            <w:tcW w:w="631" w:type="pct"/>
            <w:shd w:val="clear" w:color="auto" w:fill="auto"/>
            <w:noWrap/>
            <w:vAlign w:val="bottom"/>
            <w:hideMark/>
          </w:tcPr>
          <w:p w14:paraId="4FA1AC83"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104</w:t>
            </w:r>
          </w:p>
        </w:tc>
        <w:tc>
          <w:tcPr>
            <w:tcW w:w="630" w:type="pct"/>
            <w:shd w:val="clear" w:color="auto" w:fill="auto"/>
            <w:noWrap/>
            <w:vAlign w:val="bottom"/>
            <w:hideMark/>
          </w:tcPr>
          <w:p w14:paraId="08640ECF"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237</w:t>
            </w:r>
          </w:p>
        </w:tc>
      </w:tr>
      <w:tr w:rsidR="00383793" w:rsidRPr="00383793" w14:paraId="0C44F8FD" w14:textId="77777777" w:rsidTr="00CA0AAB">
        <w:trPr>
          <w:trHeight w:val="300"/>
        </w:trPr>
        <w:tc>
          <w:tcPr>
            <w:tcW w:w="1846" w:type="pct"/>
            <w:shd w:val="clear" w:color="auto" w:fill="auto"/>
            <w:noWrap/>
            <w:vAlign w:val="bottom"/>
            <w:hideMark/>
          </w:tcPr>
          <w:p w14:paraId="60E11620" w14:textId="77777777" w:rsidR="00383793" w:rsidRPr="00BE404B" w:rsidRDefault="00383793" w:rsidP="00383793">
            <w:pPr>
              <w:rPr>
                <w:rFonts w:eastAsia="Times New Roman" w:cstheme="minorHAnsi"/>
                <w:color w:val="000000"/>
                <w:sz w:val="20"/>
                <w:szCs w:val="20"/>
              </w:rPr>
            </w:pPr>
            <w:r>
              <w:rPr>
                <w:rFonts w:eastAsia="Times New Roman" w:cstheme="minorHAnsi"/>
                <w:color w:val="000000"/>
                <w:sz w:val="20"/>
                <w:szCs w:val="20"/>
                <w:lang w:val="en-GB"/>
              </w:rPr>
              <w:t>Materials and services</w:t>
            </w:r>
          </w:p>
        </w:tc>
        <w:tc>
          <w:tcPr>
            <w:tcW w:w="631" w:type="pct"/>
            <w:shd w:val="clear" w:color="000000" w:fill="E8E8E8"/>
            <w:noWrap/>
            <w:vAlign w:val="bottom"/>
            <w:hideMark/>
          </w:tcPr>
          <w:p w14:paraId="361AC004"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-7,787</w:t>
            </w:r>
          </w:p>
        </w:tc>
        <w:tc>
          <w:tcPr>
            <w:tcW w:w="631" w:type="pct"/>
            <w:shd w:val="clear" w:color="auto" w:fill="auto"/>
            <w:noWrap/>
            <w:vAlign w:val="bottom"/>
            <w:hideMark/>
          </w:tcPr>
          <w:p w14:paraId="3B451818"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-6,550</w:t>
            </w:r>
          </w:p>
        </w:tc>
        <w:tc>
          <w:tcPr>
            <w:tcW w:w="631" w:type="pct"/>
            <w:shd w:val="clear" w:color="000000" w:fill="E8E8E8"/>
            <w:noWrap/>
            <w:vAlign w:val="bottom"/>
            <w:hideMark/>
          </w:tcPr>
          <w:p w14:paraId="64BA24DC"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-15,506</w:t>
            </w:r>
          </w:p>
        </w:tc>
        <w:tc>
          <w:tcPr>
            <w:tcW w:w="631" w:type="pct"/>
            <w:shd w:val="clear" w:color="auto" w:fill="auto"/>
            <w:noWrap/>
            <w:vAlign w:val="bottom"/>
            <w:hideMark/>
          </w:tcPr>
          <w:p w14:paraId="54250B73"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-12,675</w:t>
            </w:r>
          </w:p>
        </w:tc>
        <w:tc>
          <w:tcPr>
            <w:tcW w:w="630" w:type="pct"/>
            <w:shd w:val="clear" w:color="auto" w:fill="auto"/>
            <w:noWrap/>
            <w:vAlign w:val="bottom"/>
            <w:hideMark/>
          </w:tcPr>
          <w:p w14:paraId="2C351A76"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-25,866</w:t>
            </w:r>
          </w:p>
        </w:tc>
      </w:tr>
      <w:tr w:rsidR="00383793" w:rsidRPr="00383793" w14:paraId="3E10EFE5" w14:textId="77777777" w:rsidTr="00CA0AAB">
        <w:trPr>
          <w:trHeight w:val="300"/>
        </w:trPr>
        <w:tc>
          <w:tcPr>
            <w:tcW w:w="1846" w:type="pct"/>
            <w:shd w:val="clear" w:color="auto" w:fill="auto"/>
            <w:noWrap/>
            <w:vAlign w:val="bottom"/>
            <w:hideMark/>
          </w:tcPr>
          <w:p w14:paraId="4D10A666" w14:textId="77777777" w:rsidR="00383793" w:rsidRPr="00BE404B" w:rsidRDefault="00383793" w:rsidP="00383793">
            <w:pPr>
              <w:rPr>
                <w:rFonts w:eastAsia="Times New Roman" w:cstheme="minorHAnsi"/>
                <w:color w:val="000000"/>
                <w:sz w:val="20"/>
                <w:szCs w:val="20"/>
              </w:rPr>
            </w:pPr>
            <w:r>
              <w:rPr>
                <w:rFonts w:eastAsia="Times New Roman" w:cstheme="minorHAnsi"/>
                <w:color w:val="000000"/>
                <w:sz w:val="20"/>
                <w:szCs w:val="20"/>
                <w:lang w:val="en-GB"/>
              </w:rPr>
              <w:t>Personnel expenses</w:t>
            </w:r>
          </w:p>
        </w:tc>
        <w:tc>
          <w:tcPr>
            <w:tcW w:w="631" w:type="pct"/>
            <w:shd w:val="clear" w:color="000000" w:fill="E8E8E8"/>
            <w:noWrap/>
            <w:vAlign w:val="bottom"/>
            <w:hideMark/>
          </w:tcPr>
          <w:p w14:paraId="12CC8281"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-1,988</w:t>
            </w:r>
          </w:p>
        </w:tc>
        <w:tc>
          <w:tcPr>
            <w:tcW w:w="631" w:type="pct"/>
            <w:shd w:val="clear" w:color="auto" w:fill="auto"/>
            <w:noWrap/>
            <w:vAlign w:val="bottom"/>
            <w:hideMark/>
          </w:tcPr>
          <w:p w14:paraId="4AB75479"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-2,007</w:t>
            </w:r>
          </w:p>
        </w:tc>
        <w:tc>
          <w:tcPr>
            <w:tcW w:w="631" w:type="pct"/>
            <w:shd w:val="clear" w:color="000000" w:fill="E8E8E8"/>
            <w:noWrap/>
            <w:vAlign w:val="bottom"/>
            <w:hideMark/>
          </w:tcPr>
          <w:p w14:paraId="763075FA"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-3,899</w:t>
            </w:r>
          </w:p>
        </w:tc>
        <w:tc>
          <w:tcPr>
            <w:tcW w:w="631" w:type="pct"/>
            <w:shd w:val="clear" w:color="auto" w:fill="auto"/>
            <w:noWrap/>
            <w:vAlign w:val="bottom"/>
            <w:hideMark/>
          </w:tcPr>
          <w:p w14:paraId="3C2AF7B9"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-3,841</w:t>
            </w:r>
          </w:p>
        </w:tc>
        <w:tc>
          <w:tcPr>
            <w:tcW w:w="630" w:type="pct"/>
            <w:shd w:val="clear" w:color="auto" w:fill="auto"/>
            <w:noWrap/>
            <w:vAlign w:val="bottom"/>
            <w:hideMark/>
          </w:tcPr>
          <w:p w14:paraId="576E5071"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-7,524</w:t>
            </w:r>
          </w:p>
        </w:tc>
      </w:tr>
      <w:tr w:rsidR="00383793" w:rsidRPr="00383793" w14:paraId="1E0F9360" w14:textId="77777777" w:rsidTr="00CA0AAB">
        <w:trPr>
          <w:trHeight w:val="300"/>
        </w:trPr>
        <w:tc>
          <w:tcPr>
            <w:tcW w:w="1846" w:type="pct"/>
            <w:shd w:val="clear" w:color="auto" w:fill="auto"/>
            <w:noWrap/>
            <w:vAlign w:val="bottom"/>
            <w:hideMark/>
          </w:tcPr>
          <w:p w14:paraId="2ACFECCC" w14:textId="77777777" w:rsidR="00383793" w:rsidRPr="00BE404B" w:rsidRDefault="00383793" w:rsidP="00383793">
            <w:pPr>
              <w:rPr>
                <w:rFonts w:eastAsia="Times New Roman" w:cstheme="minorHAnsi"/>
                <w:color w:val="000000"/>
                <w:sz w:val="20"/>
                <w:szCs w:val="20"/>
              </w:rPr>
            </w:pPr>
            <w:r>
              <w:rPr>
                <w:rFonts w:eastAsia="Times New Roman" w:cstheme="minorHAnsi"/>
                <w:color w:val="000000"/>
                <w:sz w:val="20"/>
                <w:szCs w:val="20"/>
                <w:lang w:val="en-GB"/>
              </w:rPr>
              <w:t>Other operating expenses</w:t>
            </w:r>
          </w:p>
        </w:tc>
        <w:tc>
          <w:tcPr>
            <w:tcW w:w="631" w:type="pct"/>
            <w:shd w:val="clear" w:color="000000" w:fill="E8E8E8"/>
            <w:noWrap/>
            <w:vAlign w:val="bottom"/>
            <w:hideMark/>
          </w:tcPr>
          <w:p w14:paraId="05BC2854"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-2,701</w:t>
            </w:r>
          </w:p>
        </w:tc>
        <w:tc>
          <w:tcPr>
            <w:tcW w:w="631" w:type="pct"/>
            <w:shd w:val="clear" w:color="auto" w:fill="auto"/>
            <w:noWrap/>
            <w:vAlign w:val="bottom"/>
            <w:hideMark/>
          </w:tcPr>
          <w:p w14:paraId="1E63C64E"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-2,818</w:t>
            </w:r>
          </w:p>
        </w:tc>
        <w:tc>
          <w:tcPr>
            <w:tcW w:w="631" w:type="pct"/>
            <w:shd w:val="clear" w:color="000000" w:fill="E8E8E8"/>
            <w:noWrap/>
            <w:vAlign w:val="bottom"/>
            <w:hideMark/>
          </w:tcPr>
          <w:p w14:paraId="74BB631E"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-5,437</w:t>
            </w:r>
          </w:p>
        </w:tc>
        <w:tc>
          <w:tcPr>
            <w:tcW w:w="631" w:type="pct"/>
            <w:shd w:val="clear" w:color="auto" w:fill="auto"/>
            <w:noWrap/>
            <w:vAlign w:val="bottom"/>
            <w:hideMark/>
          </w:tcPr>
          <w:p w14:paraId="53D66C5C"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-5,668</w:t>
            </w:r>
          </w:p>
        </w:tc>
        <w:tc>
          <w:tcPr>
            <w:tcW w:w="630" w:type="pct"/>
            <w:shd w:val="clear" w:color="auto" w:fill="auto"/>
            <w:noWrap/>
            <w:vAlign w:val="bottom"/>
            <w:hideMark/>
          </w:tcPr>
          <w:p w14:paraId="6407E601"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-11,045</w:t>
            </w:r>
          </w:p>
        </w:tc>
      </w:tr>
      <w:tr w:rsidR="00383793" w:rsidRPr="00383793" w14:paraId="47555F50" w14:textId="77777777" w:rsidTr="00CA0AAB">
        <w:trPr>
          <w:trHeight w:val="300"/>
        </w:trPr>
        <w:tc>
          <w:tcPr>
            <w:tcW w:w="1846" w:type="pct"/>
            <w:shd w:val="clear" w:color="auto" w:fill="auto"/>
            <w:noWrap/>
            <w:vAlign w:val="bottom"/>
            <w:hideMark/>
          </w:tcPr>
          <w:p w14:paraId="569589A3" w14:textId="77777777" w:rsidR="00383793" w:rsidRPr="00BE404B" w:rsidRDefault="00383793" w:rsidP="00383793">
            <w:pPr>
              <w:rPr>
                <w:rFonts w:eastAsia="Times New Roman" w:cstheme="minorHAnsi"/>
                <w:b/>
                <w:bCs/>
                <w:color w:val="000000"/>
                <w:sz w:val="20"/>
                <w:szCs w:val="20"/>
              </w:rPr>
            </w:pPr>
            <w:r>
              <w:rPr>
                <w:rFonts w:eastAsia="Times New Roman" w:cstheme="minorHAnsi"/>
                <w:b/>
                <w:bCs/>
                <w:color w:val="000000"/>
                <w:sz w:val="20"/>
                <w:szCs w:val="20"/>
                <w:lang w:val="en-GB"/>
              </w:rPr>
              <w:t>EBITDA</w:t>
            </w:r>
          </w:p>
        </w:tc>
        <w:tc>
          <w:tcPr>
            <w:tcW w:w="631" w:type="pct"/>
            <w:shd w:val="clear" w:color="000000" w:fill="E8E8E8"/>
            <w:noWrap/>
            <w:vAlign w:val="bottom"/>
            <w:hideMark/>
          </w:tcPr>
          <w:p w14:paraId="41CE2228"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2,335</w:t>
            </w:r>
          </w:p>
        </w:tc>
        <w:tc>
          <w:tcPr>
            <w:tcW w:w="631" w:type="pct"/>
            <w:shd w:val="clear" w:color="auto" w:fill="auto"/>
            <w:noWrap/>
            <w:vAlign w:val="bottom"/>
            <w:hideMark/>
          </w:tcPr>
          <w:p w14:paraId="1C01409C"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1,026</w:t>
            </w:r>
          </w:p>
        </w:tc>
        <w:tc>
          <w:tcPr>
            <w:tcW w:w="631" w:type="pct"/>
            <w:shd w:val="clear" w:color="000000" w:fill="E8E8E8"/>
            <w:noWrap/>
            <w:vAlign w:val="bottom"/>
            <w:hideMark/>
          </w:tcPr>
          <w:p w14:paraId="77185F9C"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3,693</w:t>
            </w:r>
          </w:p>
        </w:tc>
        <w:tc>
          <w:tcPr>
            <w:tcW w:w="631" w:type="pct"/>
            <w:shd w:val="clear" w:color="auto" w:fill="auto"/>
            <w:noWrap/>
            <w:vAlign w:val="bottom"/>
            <w:hideMark/>
          </w:tcPr>
          <w:p w14:paraId="7D18D3B0"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1,948</w:t>
            </w:r>
          </w:p>
        </w:tc>
        <w:tc>
          <w:tcPr>
            <w:tcW w:w="630" w:type="pct"/>
            <w:shd w:val="clear" w:color="auto" w:fill="auto"/>
            <w:noWrap/>
            <w:vAlign w:val="bottom"/>
            <w:hideMark/>
          </w:tcPr>
          <w:p w14:paraId="3C7DF60F"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4,575</w:t>
            </w:r>
          </w:p>
        </w:tc>
      </w:tr>
      <w:tr w:rsidR="00383793" w:rsidRPr="00383793" w14:paraId="3F3064D3" w14:textId="77777777" w:rsidTr="00CA0AAB">
        <w:trPr>
          <w:trHeight w:val="300"/>
        </w:trPr>
        <w:tc>
          <w:tcPr>
            <w:tcW w:w="1846" w:type="pct"/>
            <w:shd w:val="clear" w:color="auto" w:fill="auto"/>
            <w:noWrap/>
            <w:vAlign w:val="bottom"/>
            <w:hideMark/>
          </w:tcPr>
          <w:p w14:paraId="31364CF1" w14:textId="77777777" w:rsidR="00383793" w:rsidRPr="00BE404B" w:rsidRDefault="00383793" w:rsidP="00383793">
            <w:pPr>
              <w:rPr>
                <w:rFonts w:eastAsia="Times New Roman" w:cstheme="minorHAnsi"/>
                <w:color w:val="000000"/>
                <w:sz w:val="20"/>
                <w:szCs w:val="20"/>
              </w:rPr>
            </w:pPr>
            <w:r>
              <w:rPr>
                <w:rFonts w:eastAsia="Times New Roman" w:cstheme="minorHAnsi"/>
                <w:color w:val="000000"/>
                <w:sz w:val="20"/>
                <w:szCs w:val="20"/>
                <w:lang w:val="en-GB"/>
              </w:rPr>
              <w:t>Depreciation and amortisation</w:t>
            </w:r>
          </w:p>
        </w:tc>
        <w:tc>
          <w:tcPr>
            <w:tcW w:w="631" w:type="pct"/>
            <w:shd w:val="clear" w:color="000000" w:fill="E8E8E8"/>
            <w:noWrap/>
            <w:vAlign w:val="bottom"/>
            <w:hideMark/>
          </w:tcPr>
          <w:p w14:paraId="0B327AF7"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-3,085</w:t>
            </w:r>
          </w:p>
        </w:tc>
        <w:tc>
          <w:tcPr>
            <w:tcW w:w="631" w:type="pct"/>
            <w:shd w:val="clear" w:color="auto" w:fill="auto"/>
            <w:noWrap/>
            <w:vAlign w:val="bottom"/>
            <w:hideMark/>
          </w:tcPr>
          <w:p w14:paraId="2AA41F29"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-496</w:t>
            </w:r>
          </w:p>
        </w:tc>
        <w:tc>
          <w:tcPr>
            <w:tcW w:w="631" w:type="pct"/>
            <w:shd w:val="clear" w:color="000000" w:fill="E8E8E8"/>
            <w:noWrap/>
            <w:vAlign w:val="bottom"/>
            <w:hideMark/>
          </w:tcPr>
          <w:p w14:paraId="754C4208"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-3,635</w:t>
            </w:r>
          </w:p>
        </w:tc>
        <w:tc>
          <w:tcPr>
            <w:tcW w:w="631" w:type="pct"/>
            <w:shd w:val="clear" w:color="auto" w:fill="auto"/>
            <w:noWrap/>
            <w:vAlign w:val="bottom"/>
            <w:hideMark/>
          </w:tcPr>
          <w:p w14:paraId="098E1A74"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-955</w:t>
            </w:r>
          </w:p>
        </w:tc>
        <w:tc>
          <w:tcPr>
            <w:tcW w:w="630" w:type="pct"/>
            <w:shd w:val="clear" w:color="auto" w:fill="auto"/>
            <w:noWrap/>
            <w:vAlign w:val="bottom"/>
            <w:hideMark/>
          </w:tcPr>
          <w:p w14:paraId="2B999D33"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-2,053</w:t>
            </w:r>
          </w:p>
        </w:tc>
      </w:tr>
      <w:tr w:rsidR="00383793" w:rsidRPr="00383793" w14:paraId="1476E492" w14:textId="77777777" w:rsidTr="00CA0AAB">
        <w:trPr>
          <w:trHeight w:val="300"/>
        </w:trPr>
        <w:tc>
          <w:tcPr>
            <w:tcW w:w="1846" w:type="pct"/>
            <w:shd w:val="clear" w:color="auto" w:fill="auto"/>
            <w:noWrap/>
            <w:vAlign w:val="bottom"/>
            <w:hideMark/>
          </w:tcPr>
          <w:p w14:paraId="3E98CE71" w14:textId="77777777" w:rsidR="00383793" w:rsidRPr="00BE404B" w:rsidRDefault="00383793" w:rsidP="00383793">
            <w:pPr>
              <w:rPr>
                <w:rFonts w:eastAsia="Times New Roman" w:cstheme="minorHAnsi"/>
                <w:b/>
                <w:bCs/>
                <w:color w:val="000000"/>
                <w:sz w:val="20"/>
                <w:szCs w:val="20"/>
              </w:rPr>
            </w:pPr>
            <w:r>
              <w:rPr>
                <w:rFonts w:eastAsia="Times New Roman" w:cstheme="minorHAnsi"/>
                <w:b/>
                <w:bCs/>
                <w:color w:val="000000"/>
                <w:sz w:val="20"/>
                <w:szCs w:val="20"/>
                <w:lang w:val="en-GB"/>
              </w:rPr>
              <w:t>EBIT</w:t>
            </w:r>
          </w:p>
        </w:tc>
        <w:tc>
          <w:tcPr>
            <w:tcW w:w="631" w:type="pct"/>
            <w:shd w:val="clear" w:color="000000" w:fill="E8E8E8"/>
            <w:noWrap/>
            <w:vAlign w:val="bottom"/>
            <w:hideMark/>
          </w:tcPr>
          <w:p w14:paraId="07348C16"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-749</w:t>
            </w:r>
          </w:p>
        </w:tc>
        <w:tc>
          <w:tcPr>
            <w:tcW w:w="631" w:type="pct"/>
            <w:shd w:val="clear" w:color="auto" w:fill="auto"/>
            <w:noWrap/>
            <w:vAlign w:val="bottom"/>
            <w:hideMark/>
          </w:tcPr>
          <w:p w14:paraId="05EEE2F7"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530</w:t>
            </w:r>
          </w:p>
        </w:tc>
        <w:tc>
          <w:tcPr>
            <w:tcW w:w="631" w:type="pct"/>
            <w:shd w:val="clear" w:color="000000" w:fill="E8E8E8"/>
            <w:noWrap/>
            <w:vAlign w:val="bottom"/>
            <w:hideMark/>
          </w:tcPr>
          <w:p w14:paraId="3885CF55"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58</w:t>
            </w:r>
          </w:p>
        </w:tc>
        <w:tc>
          <w:tcPr>
            <w:tcW w:w="631" w:type="pct"/>
            <w:shd w:val="clear" w:color="auto" w:fill="auto"/>
            <w:noWrap/>
            <w:vAlign w:val="bottom"/>
            <w:hideMark/>
          </w:tcPr>
          <w:p w14:paraId="006FD32A"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993</w:t>
            </w:r>
          </w:p>
        </w:tc>
        <w:tc>
          <w:tcPr>
            <w:tcW w:w="630" w:type="pct"/>
            <w:shd w:val="clear" w:color="auto" w:fill="auto"/>
            <w:noWrap/>
            <w:vAlign w:val="bottom"/>
            <w:hideMark/>
          </w:tcPr>
          <w:p w14:paraId="5D049938"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2,521</w:t>
            </w:r>
          </w:p>
        </w:tc>
      </w:tr>
      <w:tr w:rsidR="00383793" w:rsidRPr="00383793" w14:paraId="66F68F0D" w14:textId="77777777" w:rsidTr="00CA0AAB">
        <w:trPr>
          <w:trHeight w:val="300"/>
        </w:trPr>
        <w:tc>
          <w:tcPr>
            <w:tcW w:w="1846" w:type="pct"/>
            <w:shd w:val="clear" w:color="auto" w:fill="auto"/>
            <w:noWrap/>
            <w:vAlign w:val="bottom"/>
            <w:hideMark/>
          </w:tcPr>
          <w:p w14:paraId="302B7135" w14:textId="77777777" w:rsidR="00383793" w:rsidRPr="00BE404B" w:rsidRDefault="00383793" w:rsidP="00383793">
            <w:pPr>
              <w:rPr>
                <w:rFonts w:eastAsia="Times New Roman" w:cstheme="minorHAnsi"/>
                <w:color w:val="000000"/>
                <w:sz w:val="20"/>
                <w:szCs w:val="20"/>
              </w:rPr>
            </w:pPr>
            <w:r>
              <w:rPr>
                <w:rFonts w:eastAsia="Times New Roman" w:cstheme="minorHAnsi"/>
                <w:color w:val="000000"/>
                <w:sz w:val="20"/>
                <w:szCs w:val="20"/>
                <w:lang w:val="en-GB"/>
              </w:rPr>
              <w:t>Financial income and expenses</w:t>
            </w:r>
          </w:p>
        </w:tc>
        <w:tc>
          <w:tcPr>
            <w:tcW w:w="631" w:type="pct"/>
            <w:shd w:val="clear" w:color="000000" w:fill="E8E8E8"/>
            <w:noWrap/>
            <w:vAlign w:val="bottom"/>
            <w:hideMark/>
          </w:tcPr>
          <w:p w14:paraId="0DA2D2A0"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-23</w:t>
            </w:r>
          </w:p>
        </w:tc>
        <w:tc>
          <w:tcPr>
            <w:tcW w:w="631" w:type="pct"/>
            <w:shd w:val="clear" w:color="auto" w:fill="auto"/>
            <w:noWrap/>
            <w:vAlign w:val="bottom"/>
            <w:hideMark/>
          </w:tcPr>
          <w:p w14:paraId="3A770BD5"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-93</w:t>
            </w:r>
          </w:p>
        </w:tc>
        <w:tc>
          <w:tcPr>
            <w:tcW w:w="631" w:type="pct"/>
            <w:shd w:val="clear" w:color="000000" w:fill="E8E8E8"/>
            <w:noWrap/>
            <w:vAlign w:val="bottom"/>
            <w:hideMark/>
          </w:tcPr>
          <w:p w14:paraId="040DBDB4"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-87</w:t>
            </w:r>
          </w:p>
        </w:tc>
        <w:tc>
          <w:tcPr>
            <w:tcW w:w="631" w:type="pct"/>
            <w:shd w:val="clear" w:color="auto" w:fill="auto"/>
            <w:noWrap/>
            <w:vAlign w:val="bottom"/>
            <w:hideMark/>
          </w:tcPr>
          <w:p w14:paraId="1E335545"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-215</w:t>
            </w:r>
          </w:p>
        </w:tc>
        <w:tc>
          <w:tcPr>
            <w:tcW w:w="630" w:type="pct"/>
            <w:shd w:val="clear" w:color="auto" w:fill="auto"/>
            <w:noWrap/>
            <w:vAlign w:val="bottom"/>
            <w:hideMark/>
          </w:tcPr>
          <w:p w14:paraId="325AF85B"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-813</w:t>
            </w:r>
          </w:p>
        </w:tc>
      </w:tr>
      <w:tr w:rsidR="00383793" w:rsidRPr="00383793" w14:paraId="3C9D268C" w14:textId="77777777" w:rsidTr="00CA0AAB">
        <w:trPr>
          <w:trHeight w:val="300"/>
        </w:trPr>
        <w:tc>
          <w:tcPr>
            <w:tcW w:w="1846" w:type="pct"/>
            <w:shd w:val="clear" w:color="auto" w:fill="auto"/>
            <w:noWrap/>
            <w:vAlign w:val="bottom"/>
            <w:hideMark/>
          </w:tcPr>
          <w:p w14:paraId="1BDAD751" w14:textId="77777777" w:rsidR="00383793" w:rsidRPr="00BE404B" w:rsidRDefault="00383793" w:rsidP="00383793">
            <w:pPr>
              <w:rPr>
                <w:rFonts w:eastAsia="Times New Roman" w:cstheme="minorHAnsi"/>
                <w:b/>
                <w:bCs/>
                <w:color w:val="000000"/>
                <w:sz w:val="20"/>
                <w:szCs w:val="20"/>
              </w:rPr>
            </w:pPr>
            <w:r>
              <w:rPr>
                <w:rFonts w:eastAsia="Times New Roman" w:cstheme="minorHAnsi"/>
                <w:b/>
                <w:bCs/>
                <w:color w:val="000000"/>
                <w:sz w:val="20"/>
                <w:szCs w:val="20"/>
                <w:lang w:val="en-GB"/>
              </w:rPr>
              <w:t>Profit before taxes</w:t>
            </w:r>
          </w:p>
        </w:tc>
        <w:tc>
          <w:tcPr>
            <w:tcW w:w="631" w:type="pct"/>
            <w:shd w:val="clear" w:color="000000" w:fill="E8E8E8"/>
            <w:noWrap/>
            <w:vAlign w:val="bottom"/>
            <w:hideMark/>
          </w:tcPr>
          <w:p w14:paraId="3582FFFD"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-773</w:t>
            </w:r>
          </w:p>
        </w:tc>
        <w:tc>
          <w:tcPr>
            <w:tcW w:w="631" w:type="pct"/>
            <w:shd w:val="clear" w:color="auto" w:fill="auto"/>
            <w:noWrap/>
            <w:vAlign w:val="bottom"/>
            <w:hideMark/>
          </w:tcPr>
          <w:p w14:paraId="7DA36446"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437</w:t>
            </w:r>
          </w:p>
        </w:tc>
        <w:tc>
          <w:tcPr>
            <w:tcW w:w="631" w:type="pct"/>
            <w:shd w:val="clear" w:color="000000" w:fill="E8E8E8"/>
            <w:noWrap/>
            <w:vAlign w:val="bottom"/>
            <w:hideMark/>
          </w:tcPr>
          <w:p w14:paraId="004AC9B2"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-29</w:t>
            </w:r>
          </w:p>
        </w:tc>
        <w:tc>
          <w:tcPr>
            <w:tcW w:w="631" w:type="pct"/>
            <w:shd w:val="clear" w:color="auto" w:fill="auto"/>
            <w:noWrap/>
            <w:vAlign w:val="bottom"/>
            <w:hideMark/>
          </w:tcPr>
          <w:p w14:paraId="5028534E"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777</w:t>
            </w:r>
          </w:p>
        </w:tc>
        <w:tc>
          <w:tcPr>
            <w:tcW w:w="630" w:type="pct"/>
            <w:shd w:val="clear" w:color="auto" w:fill="auto"/>
            <w:noWrap/>
            <w:vAlign w:val="bottom"/>
            <w:hideMark/>
          </w:tcPr>
          <w:p w14:paraId="3610C688"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1,708</w:t>
            </w:r>
          </w:p>
        </w:tc>
      </w:tr>
      <w:tr w:rsidR="00383793" w:rsidRPr="00383793" w14:paraId="04C7D6EB" w14:textId="77777777" w:rsidTr="00CA0AAB">
        <w:trPr>
          <w:trHeight w:val="300"/>
        </w:trPr>
        <w:tc>
          <w:tcPr>
            <w:tcW w:w="1846" w:type="pct"/>
            <w:shd w:val="clear" w:color="auto" w:fill="auto"/>
            <w:noWrap/>
            <w:vAlign w:val="bottom"/>
            <w:hideMark/>
          </w:tcPr>
          <w:p w14:paraId="73DCAC36" w14:textId="77777777" w:rsidR="00383793" w:rsidRPr="00D11FFE" w:rsidRDefault="00383793" w:rsidP="00383793">
            <w:pPr>
              <w:rPr>
                <w:rFonts w:eastAsia="Times New Roman" w:cstheme="minorHAnsi"/>
                <w:color w:val="000000"/>
                <w:sz w:val="20"/>
                <w:szCs w:val="20"/>
                <w:lang w:val="en-GB"/>
              </w:rPr>
            </w:pPr>
            <w:r>
              <w:rPr>
                <w:rFonts w:eastAsia="Times New Roman" w:cstheme="minorHAnsi"/>
                <w:color w:val="000000"/>
                <w:sz w:val="20"/>
                <w:szCs w:val="20"/>
                <w:lang w:val="en-GB"/>
              </w:rPr>
              <w:t>Income taxes and deferred taxes</w:t>
            </w:r>
          </w:p>
        </w:tc>
        <w:tc>
          <w:tcPr>
            <w:tcW w:w="631" w:type="pct"/>
            <w:shd w:val="clear" w:color="000000" w:fill="E8E8E8"/>
            <w:noWrap/>
            <w:vAlign w:val="bottom"/>
            <w:hideMark/>
          </w:tcPr>
          <w:p w14:paraId="73C78E46"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-428</w:t>
            </w:r>
          </w:p>
        </w:tc>
        <w:tc>
          <w:tcPr>
            <w:tcW w:w="631" w:type="pct"/>
            <w:shd w:val="clear" w:color="auto" w:fill="auto"/>
            <w:noWrap/>
            <w:vAlign w:val="bottom"/>
            <w:hideMark/>
          </w:tcPr>
          <w:p w14:paraId="49A9FA9B"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-109</w:t>
            </w:r>
          </w:p>
        </w:tc>
        <w:tc>
          <w:tcPr>
            <w:tcW w:w="631" w:type="pct"/>
            <w:shd w:val="clear" w:color="000000" w:fill="E8E8E8"/>
            <w:noWrap/>
            <w:vAlign w:val="bottom"/>
            <w:hideMark/>
          </w:tcPr>
          <w:p w14:paraId="18FFEACC"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-616</w:t>
            </w:r>
          </w:p>
        </w:tc>
        <w:tc>
          <w:tcPr>
            <w:tcW w:w="631" w:type="pct"/>
            <w:shd w:val="clear" w:color="auto" w:fill="auto"/>
            <w:noWrap/>
            <w:vAlign w:val="bottom"/>
            <w:hideMark/>
          </w:tcPr>
          <w:p w14:paraId="2CDF4976"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-213</w:t>
            </w:r>
          </w:p>
        </w:tc>
        <w:tc>
          <w:tcPr>
            <w:tcW w:w="630" w:type="pct"/>
            <w:shd w:val="clear" w:color="auto" w:fill="auto"/>
            <w:noWrap/>
            <w:vAlign w:val="bottom"/>
            <w:hideMark/>
          </w:tcPr>
          <w:p w14:paraId="0D11F3EF" w14:textId="77777777" w:rsidR="00383793" w:rsidRPr="00BE404B" w:rsidRDefault="00383793" w:rsidP="005C64F9">
            <w:pPr>
              <w:jc w:val="center"/>
              <w:rPr>
                <w:rFonts w:eastAsia="Times New Roman" w:cstheme="minorHAnsi"/>
                <w:color w:val="000000"/>
                <w:sz w:val="20"/>
                <w:szCs w:val="20"/>
              </w:rPr>
            </w:pPr>
            <w:r>
              <w:rPr>
                <w:rFonts w:eastAsia="Times New Roman" w:cstheme="minorHAnsi"/>
                <w:color w:val="000000"/>
                <w:sz w:val="20"/>
                <w:szCs w:val="20"/>
                <w:lang w:val="en-GB"/>
              </w:rPr>
              <w:t>-505</w:t>
            </w:r>
          </w:p>
        </w:tc>
      </w:tr>
      <w:tr w:rsidR="00383793" w:rsidRPr="00383793" w14:paraId="0E51D7DE" w14:textId="77777777" w:rsidTr="00CA0AAB">
        <w:trPr>
          <w:trHeight w:val="300"/>
        </w:trPr>
        <w:tc>
          <w:tcPr>
            <w:tcW w:w="1846" w:type="pct"/>
            <w:shd w:val="clear" w:color="auto" w:fill="auto"/>
            <w:noWrap/>
            <w:vAlign w:val="bottom"/>
            <w:hideMark/>
          </w:tcPr>
          <w:p w14:paraId="018CA69A" w14:textId="77777777" w:rsidR="00383793" w:rsidRPr="00D11FFE" w:rsidRDefault="00383793" w:rsidP="00383793">
            <w:pPr>
              <w:rPr>
                <w:rFonts w:eastAsia="Times New Roman" w:cstheme="minorHAnsi"/>
                <w:b/>
                <w:bCs/>
                <w:color w:val="000000"/>
                <w:sz w:val="20"/>
                <w:szCs w:val="20"/>
                <w:lang w:val="en-GB"/>
              </w:rPr>
            </w:pPr>
            <w:r>
              <w:rPr>
                <w:rFonts w:eastAsia="Times New Roman" w:cstheme="minorHAnsi"/>
                <w:b/>
                <w:bCs/>
                <w:color w:val="000000"/>
                <w:sz w:val="20"/>
                <w:szCs w:val="20"/>
                <w:lang w:val="en-GB"/>
              </w:rPr>
              <w:t>Profit for the period under review</w:t>
            </w:r>
          </w:p>
        </w:tc>
        <w:tc>
          <w:tcPr>
            <w:tcW w:w="631" w:type="pct"/>
            <w:shd w:val="clear" w:color="000000" w:fill="E8E8E8"/>
            <w:noWrap/>
            <w:vAlign w:val="bottom"/>
            <w:hideMark/>
          </w:tcPr>
          <w:p w14:paraId="0BE02263"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-1,200</w:t>
            </w:r>
          </w:p>
        </w:tc>
        <w:tc>
          <w:tcPr>
            <w:tcW w:w="631" w:type="pct"/>
            <w:shd w:val="clear" w:color="auto" w:fill="auto"/>
            <w:noWrap/>
            <w:vAlign w:val="bottom"/>
            <w:hideMark/>
          </w:tcPr>
          <w:p w14:paraId="3093EB89"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328</w:t>
            </w:r>
          </w:p>
        </w:tc>
        <w:tc>
          <w:tcPr>
            <w:tcW w:w="631" w:type="pct"/>
            <w:shd w:val="clear" w:color="000000" w:fill="E8E8E8"/>
            <w:noWrap/>
            <w:vAlign w:val="bottom"/>
            <w:hideMark/>
          </w:tcPr>
          <w:p w14:paraId="35BFB542"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-645</w:t>
            </w:r>
          </w:p>
        </w:tc>
        <w:tc>
          <w:tcPr>
            <w:tcW w:w="631" w:type="pct"/>
            <w:shd w:val="clear" w:color="auto" w:fill="auto"/>
            <w:noWrap/>
            <w:vAlign w:val="bottom"/>
            <w:hideMark/>
          </w:tcPr>
          <w:p w14:paraId="169975F0"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563</w:t>
            </w:r>
          </w:p>
        </w:tc>
        <w:tc>
          <w:tcPr>
            <w:tcW w:w="630" w:type="pct"/>
            <w:shd w:val="clear" w:color="auto" w:fill="auto"/>
            <w:noWrap/>
            <w:vAlign w:val="bottom"/>
            <w:hideMark/>
          </w:tcPr>
          <w:p w14:paraId="184E48F7" w14:textId="77777777" w:rsidR="00383793" w:rsidRPr="00BE404B" w:rsidRDefault="0038379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1,204</w:t>
            </w:r>
          </w:p>
        </w:tc>
      </w:tr>
    </w:tbl>
    <w:p w14:paraId="560B9C43" w14:textId="77777777" w:rsidR="00E050B6" w:rsidRDefault="00E050B6" w:rsidP="00E050B6">
      <w:pPr>
        <w:tabs>
          <w:tab w:val="left" w:pos="3490"/>
        </w:tabs>
        <w:spacing w:after="160" w:line="256" w:lineRule="auto"/>
        <w:rPr>
          <w:rFonts w:ascii="Calibri" w:eastAsia="Calibri" w:hAnsi="Calibri" w:cs="Calibri"/>
          <w:color w:val="000000" w:themeColor="text1"/>
          <w:sz w:val="20"/>
          <w:szCs w:val="20"/>
        </w:rPr>
      </w:pPr>
    </w:p>
    <w:p w14:paraId="1860E1E4" w14:textId="7FA040EF" w:rsidR="00090ACF" w:rsidRPr="00BE029B" w:rsidRDefault="00090ACF" w:rsidP="00BE029B">
      <w:pPr>
        <w:rPr>
          <w:rFonts w:ascii="Calibri" w:eastAsia="Calibri" w:hAnsi="Calibri" w:cs="Calibri"/>
          <w:color w:val="000000" w:themeColor="text1"/>
          <w:sz w:val="20"/>
          <w:szCs w:val="20"/>
        </w:rPr>
      </w:pPr>
      <w:r>
        <w:rPr>
          <w:rFonts w:eastAsia="Calibri" w:cstheme="minorHAnsi"/>
          <w:b/>
          <w:bCs/>
          <w:color w:val="000000" w:themeColor="text1"/>
          <w:sz w:val="20"/>
          <w:szCs w:val="20"/>
          <w:lang w:val="en-GB"/>
        </w:rPr>
        <w:t xml:space="preserve">Consolidated balance sheet </w:t>
      </w:r>
    </w:p>
    <w:p w14:paraId="2ECB388B" w14:textId="77777777" w:rsidR="00090ACF" w:rsidRPr="00B7234A" w:rsidRDefault="00090ACF" w:rsidP="00090ACF">
      <w:pPr>
        <w:rPr>
          <w:rFonts w:eastAsia="Calibri" w:cstheme="minorHAnsi"/>
          <w:color w:val="000000" w:themeColor="text1"/>
          <w:sz w:val="20"/>
          <w:szCs w:val="20"/>
        </w:rPr>
      </w:pPr>
    </w:p>
    <w:tbl>
      <w:tblPr>
        <w:tblW w:w="5000" w:type="pct"/>
        <w:tblCellMar>
          <w:left w:w="70" w:type="dxa"/>
          <w:right w:w="70" w:type="dxa"/>
        </w:tblCellMar>
        <w:tblLook w:val="04A0" w:firstRow="1" w:lastRow="0" w:firstColumn="1" w:lastColumn="0" w:noHBand="0" w:noVBand="1"/>
      </w:tblPr>
      <w:tblGrid>
        <w:gridCol w:w="197"/>
        <w:gridCol w:w="5139"/>
        <w:gridCol w:w="1412"/>
        <w:gridCol w:w="1328"/>
        <w:gridCol w:w="1412"/>
      </w:tblGrid>
      <w:tr w:rsidR="002208D3" w:rsidRPr="00B7234A" w14:paraId="74F833F4" w14:textId="77777777" w:rsidTr="002130D9">
        <w:trPr>
          <w:trHeight w:val="300"/>
        </w:trPr>
        <w:tc>
          <w:tcPr>
            <w:tcW w:w="104" w:type="pct"/>
            <w:tcBorders>
              <w:top w:val="single" w:sz="4" w:space="0" w:color="7F7F7F" w:themeColor="text1" w:themeTint="80"/>
              <w:left w:val="single" w:sz="4" w:space="0" w:color="7F7F7F" w:themeColor="text1" w:themeTint="80"/>
            </w:tcBorders>
            <w:shd w:val="clear" w:color="000000" w:fill="E8E8E8"/>
            <w:noWrap/>
            <w:vAlign w:val="bottom"/>
            <w:hideMark/>
          </w:tcPr>
          <w:p w14:paraId="2A6D7258" w14:textId="573668C5" w:rsidR="002208D3" w:rsidRPr="00B7234A" w:rsidRDefault="002208D3" w:rsidP="002130D9">
            <w:pPr>
              <w:rPr>
                <w:rFonts w:eastAsia="Times New Roman" w:cstheme="minorHAnsi"/>
                <w:color w:val="000000"/>
                <w:sz w:val="20"/>
                <w:szCs w:val="20"/>
              </w:rPr>
            </w:pPr>
          </w:p>
        </w:tc>
        <w:tc>
          <w:tcPr>
            <w:tcW w:w="2708" w:type="pct"/>
            <w:tcBorders>
              <w:top w:val="single" w:sz="4" w:space="0" w:color="7F7F7F" w:themeColor="text1" w:themeTint="80"/>
              <w:right w:val="single" w:sz="4" w:space="0" w:color="7F7F7F" w:themeColor="text1" w:themeTint="80"/>
            </w:tcBorders>
            <w:shd w:val="clear" w:color="000000" w:fill="E8E8E8"/>
            <w:noWrap/>
            <w:vAlign w:val="bottom"/>
            <w:hideMark/>
          </w:tcPr>
          <w:p w14:paraId="43C8657F" w14:textId="43EF87B8" w:rsidR="002208D3" w:rsidRPr="00B7234A" w:rsidRDefault="002130D9" w:rsidP="002130D9">
            <w:pPr>
              <w:rPr>
                <w:rFonts w:eastAsia="Times New Roman" w:cstheme="minorHAnsi"/>
                <w:color w:val="000000"/>
                <w:sz w:val="20"/>
                <w:szCs w:val="20"/>
              </w:rPr>
            </w:pPr>
            <w:r>
              <w:rPr>
                <w:rFonts w:eastAsia="Times New Roman" w:cstheme="minorHAnsi"/>
                <w:color w:val="000000"/>
                <w:sz w:val="20"/>
                <w:szCs w:val="20"/>
                <w:lang w:val="en-GB"/>
              </w:rPr>
              <w:t>EUR thousand</w:t>
            </w:r>
          </w:p>
        </w:tc>
        <w:tc>
          <w:tcPr>
            <w:tcW w:w="744"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vAlign w:val="bottom"/>
            <w:hideMark/>
          </w:tcPr>
          <w:p w14:paraId="79EA9692" w14:textId="3C97B5FD"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30 June 2024</w:t>
            </w:r>
          </w:p>
        </w:tc>
        <w:tc>
          <w:tcPr>
            <w:tcW w:w="700"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vAlign w:val="bottom"/>
            <w:hideMark/>
          </w:tcPr>
          <w:p w14:paraId="379F4C49" w14:textId="232D74F1"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30 June 2023</w:t>
            </w:r>
          </w:p>
        </w:tc>
        <w:tc>
          <w:tcPr>
            <w:tcW w:w="744"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vAlign w:val="bottom"/>
            <w:hideMark/>
          </w:tcPr>
          <w:p w14:paraId="753E6010" w14:textId="21EC06B6"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31 December 2023</w:t>
            </w:r>
          </w:p>
        </w:tc>
      </w:tr>
      <w:tr w:rsidR="002208D3" w:rsidRPr="00B7234A" w14:paraId="0B8050B1" w14:textId="77777777" w:rsidTr="002130D9">
        <w:trPr>
          <w:trHeight w:val="300"/>
        </w:trPr>
        <w:tc>
          <w:tcPr>
            <w:tcW w:w="104" w:type="pct"/>
            <w:tcBorders>
              <w:left w:val="single" w:sz="4" w:space="0" w:color="7F7F7F" w:themeColor="text1" w:themeTint="80"/>
              <w:bottom w:val="single" w:sz="4" w:space="0" w:color="7F7F7F" w:themeColor="text1" w:themeTint="80"/>
              <w:right w:val="nil"/>
            </w:tcBorders>
            <w:shd w:val="clear" w:color="000000" w:fill="E8E8E8"/>
            <w:noWrap/>
            <w:vAlign w:val="bottom"/>
            <w:hideMark/>
          </w:tcPr>
          <w:p w14:paraId="70EE1871"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 </w:t>
            </w:r>
          </w:p>
        </w:tc>
        <w:tc>
          <w:tcPr>
            <w:tcW w:w="2708" w:type="pct"/>
            <w:tcBorders>
              <w:left w:val="nil"/>
              <w:bottom w:val="single" w:sz="4" w:space="0" w:color="7F7F7F" w:themeColor="text1" w:themeTint="80"/>
              <w:right w:val="single" w:sz="4" w:space="0" w:color="7F7F7F" w:themeColor="text1" w:themeTint="80"/>
            </w:tcBorders>
            <w:shd w:val="clear" w:color="000000" w:fill="E8E8E8"/>
            <w:noWrap/>
            <w:vAlign w:val="bottom"/>
            <w:hideMark/>
          </w:tcPr>
          <w:p w14:paraId="792C8A2E"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 </w:t>
            </w:r>
          </w:p>
        </w:tc>
        <w:tc>
          <w:tcPr>
            <w:tcW w:w="744" w:type="pct"/>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BDEC8A" w14:textId="77777777" w:rsidR="002208D3" w:rsidRPr="00B7234A" w:rsidRDefault="002208D3" w:rsidP="005C64F9">
            <w:pPr>
              <w:jc w:val="center"/>
              <w:rPr>
                <w:rFonts w:eastAsia="Times New Roman" w:cstheme="minorHAnsi"/>
                <w:b/>
                <w:bCs/>
                <w:color w:val="000000"/>
                <w:sz w:val="20"/>
                <w:szCs w:val="20"/>
              </w:rPr>
            </w:pPr>
          </w:p>
        </w:tc>
        <w:tc>
          <w:tcPr>
            <w:tcW w:w="700" w:type="pct"/>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D283E47" w14:textId="77777777" w:rsidR="002208D3" w:rsidRPr="00B7234A" w:rsidRDefault="002208D3" w:rsidP="005C64F9">
            <w:pPr>
              <w:jc w:val="center"/>
              <w:rPr>
                <w:rFonts w:eastAsia="Times New Roman" w:cstheme="minorHAnsi"/>
                <w:b/>
                <w:bCs/>
                <w:color w:val="000000"/>
                <w:sz w:val="20"/>
                <w:szCs w:val="20"/>
              </w:rPr>
            </w:pPr>
          </w:p>
        </w:tc>
        <w:tc>
          <w:tcPr>
            <w:tcW w:w="744" w:type="pct"/>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BEA02F5" w14:textId="77777777" w:rsidR="002208D3" w:rsidRPr="00B7234A" w:rsidRDefault="002208D3" w:rsidP="005C64F9">
            <w:pPr>
              <w:jc w:val="center"/>
              <w:rPr>
                <w:rFonts w:eastAsia="Times New Roman" w:cstheme="minorHAnsi"/>
                <w:b/>
                <w:bCs/>
                <w:color w:val="000000"/>
                <w:sz w:val="20"/>
                <w:szCs w:val="20"/>
              </w:rPr>
            </w:pPr>
          </w:p>
        </w:tc>
      </w:tr>
      <w:tr w:rsidR="002208D3" w:rsidRPr="00B7234A" w14:paraId="06B1190C"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4A44821"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Fixed assets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3D6FEBCF" w14:textId="25BBB33B" w:rsidR="002208D3" w:rsidRPr="00B7234A" w:rsidRDefault="002208D3" w:rsidP="005C64F9">
            <w:pPr>
              <w:jc w:val="center"/>
              <w:rPr>
                <w:rFonts w:eastAsia="Times New Roman" w:cstheme="minorHAnsi"/>
                <w:b/>
                <w:bCs/>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9B64B87" w14:textId="77777777" w:rsidR="002208D3" w:rsidRPr="00B7234A" w:rsidRDefault="002208D3" w:rsidP="005C64F9">
            <w:pPr>
              <w:jc w:val="center"/>
              <w:rPr>
                <w:rFonts w:eastAsia="Times New Roman" w:cstheme="minorHAnsi"/>
                <w:b/>
                <w:bCs/>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17C4007" w14:textId="77777777" w:rsidR="002208D3" w:rsidRPr="00B7234A" w:rsidRDefault="002208D3" w:rsidP="005C64F9">
            <w:pPr>
              <w:jc w:val="center"/>
              <w:rPr>
                <w:rFonts w:eastAsia="Times New Roman" w:cstheme="minorHAnsi"/>
                <w:sz w:val="20"/>
                <w:szCs w:val="20"/>
              </w:rPr>
            </w:pPr>
          </w:p>
        </w:tc>
      </w:tr>
      <w:tr w:rsidR="002208D3" w:rsidRPr="00B7234A" w14:paraId="36CBCC53"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531AA64B" w14:textId="77777777" w:rsidR="002208D3" w:rsidRPr="00B7234A" w:rsidRDefault="002208D3" w:rsidP="002208D3">
            <w:pPr>
              <w:rPr>
                <w:rFonts w:eastAsia="Times New Roman" w:cstheme="minorHAnsi"/>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06A6948" w14:textId="77777777" w:rsidR="002208D3" w:rsidRPr="00B7234A" w:rsidRDefault="002208D3" w:rsidP="002208D3">
            <w:pPr>
              <w:rPr>
                <w:rFonts w:eastAsia="Times New Roman" w:cstheme="minorHAnsi"/>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4D55C76C" w14:textId="2CD7B5CD" w:rsidR="002208D3" w:rsidRPr="00B7234A" w:rsidRDefault="002208D3" w:rsidP="005C64F9">
            <w:pPr>
              <w:jc w:val="center"/>
              <w:rPr>
                <w:rFonts w:eastAsia="Times New Roman" w:cstheme="minorHAnsi"/>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ED05306" w14:textId="77777777" w:rsidR="002208D3" w:rsidRPr="00B7234A" w:rsidRDefault="002208D3" w:rsidP="005C64F9">
            <w:pPr>
              <w:jc w:val="cente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90DF062" w14:textId="77777777" w:rsidR="002208D3" w:rsidRPr="00B7234A" w:rsidRDefault="002208D3" w:rsidP="005C64F9">
            <w:pPr>
              <w:jc w:val="center"/>
              <w:rPr>
                <w:rFonts w:eastAsia="Times New Roman" w:cstheme="minorHAnsi"/>
                <w:sz w:val="20"/>
                <w:szCs w:val="20"/>
              </w:rPr>
            </w:pPr>
          </w:p>
        </w:tc>
      </w:tr>
      <w:tr w:rsidR="002208D3" w:rsidRPr="00B7234A" w14:paraId="1888FB14"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436A5522" w14:textId="77777777" w:rsidR="002208D3" w:rsidRPr="00B7234A" w:rsidRDefault="002208D3" w:rsidP="002208D3">
            <w:pPr>
              <w:rPr>
                <w:rFonts w:eastAsia="Times New Roman" w:cstheme="minorHAnsi"/>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150D00B"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Intellectual property rights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744A15E7"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38</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9372BF0"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28</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49D7B1E"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23</w:t>
            </w:r>
          </w:p>
        </w:tc>
      </w:tr>
      <w:tr w:rsidR="002208D3" w:rsidRPr="00B7234A" w14:paraId="3645C970"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5A14E530"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EA941BE"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Goodwill</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6E4C1806"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0</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8427DB6"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20</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9DD9FBC"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0</w:t>
            </w:r>
          </w:p>
        </w:tc>
      </w:tr>
      <w:tr w:rsidR="002208D3" w:rsidRPr="00B7234A" w14:paraId="7B921D47"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2E4D94DF"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154F7EA"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Consolidated goodwill</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63B7C218"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3,683</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B9DF6C0"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6,572</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60FEA09"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6,351</w:t>
            </w:r>
          </w:p>
        </w:tc>
      </w:tr>
      <w:tr w:rsidR="002208D3" w:rsidRPr="00B7234A" w14:paraId="6895FA96"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2F7A2DF8"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D4262A0" w14:textId="77777777" w:rsidR="002208D3" w:rsidRPr="00D11FFE" w:rsidRDefault="002208D3" w:rsidP="002208D3">
            <w:pPr>
              <w:rPr>
                <w:rFonts w:eastAsia="Times New Roman" w:cstheme="minorHAnsi"/>
                <w:color w:val="000000"/>
                <w:sz w:val="20"/>
                <w:szCs w:val="20"/>
                <w:lang w:val="en-GB"/>
              </w:rPr>
            </w:pPr>
            <w:r>
              <w:rPr>
                <w:rFonts w:eastAsia="Times New Roman" w:cstheme="minorHAnsi"/>
                <w:color w:val="000000"/>
                <w:sz w:val="20"/>
                <w:szCs w:val="20"/>
                <w:lang w:val="en-GB"/>
              </w:rPr>
              <w:t>Other intangible assets and advances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76CE84AA"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1,934</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BC4675D"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2,136</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8BE537E"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2,155</w:t>
            </w:r>
          </w:p>
        </w:tc>
      </w:tr>
      <w:tr w:rsidR="002208D3" w:rsidRPr="00B7234A" w14:paraId="2613AE6A"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CBB4952"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Total intangible assets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17F8C029"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5,655</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CF0918D"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8,756</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40CB1F3"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8,528</w:t>
            </w:r>
          </w:p>
        </w:tc>
      </w:tr>
      <w:tr w:rsidR="002208D3" w:rsidRPr="00B7234A" w14:paraId="11FF0046"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5C16EB27" w14:textId="77777777" w:rsidR="002208D3" w:rsidRPr="00B7234A" w:rsidRDefault="002208D3" w:rsidP="002208D3">
            <w:pPr>
              <w:jc w:val="right"/>
              <w:rPr>
                <w:rFonts w:eastAsia="Times New Roman" w:cstheme="minorHAnsi"/>
                <w:b/>
                <w:bCs/>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6481E6B" w14:textId="77777777" w:rsidR="002208D3" w:rsidRPr="00B7234A" w:rsidRDefault="002208D3" w:rsidP="002208D3">
            <w:pPr>
              <w:rPr>
                <w:rFonts w:eastAsia="Times New Roman" w:cstheme="minorHAnsi"/>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47C3D440" w14:textId="6A664B5E" w:rsidR="002208D3" w:rsidRPr="00B7234A" w:rsidRDefault="002208D3" w:rsidP="005C64F9">
            <w:pPr>
              <w:jc w:val="center"/>
              <w:rPr>
                <w:rFonts w:eastAsia="Times New Roman" w:cstheme="minorHAnsi"/>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EB26BF3" w14:textId="77777777" w:rsidR="002208D3" w:rsidRPr="00B7234A" w:rsidRDefault="002208D3" w:rsidP="005C64F9">
            <w:pPr>
              <w:jc w:val="cente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DE414CE" w14:textId="77777777" w:rsidR="002208D3" w:rsidRPr="00B7234A" w:rsidRDefault="002208D3" w:rsidP="005C64F9">
            <w:pPr>
              <w:jc w:val="center"/>
              <w:rPr>
                <w:rFonts w:eastAsia="Times New Roman" w:cstheme="minorHAnsi"/>
                <w:sz w:val="20"/>
                <w:szCs w:val="20"/>
              </w:rPr>
            </w:pPr>
          </w:p>
        </w:tc>
      </w:tr>
      <w:tr w:rsidR="002208D3" w:rsidRPr="00B7234A" w14:paraId="54179CC2"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7EBA444F" w14:textId="77777777" w:rsidR="002208D3" w:rsidRPr="00B7234A" w:rsidRDefault="002208D3" w:rsidP="002208D3">
            <w:pPr>
              <w:rPr>
                <w:rFonts w:eastAsia="Times New Roman" w:cstheme="minorHAnsi"/>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ADB8475"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Land and water areas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62755CC9"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238</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B757485"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266</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403E290"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266</w:t>
            </w:r>
          </w:p>
        </w:tc>
      </w:tr>
      <w:tr w:rsidR="002208D3" w:rsidRPr="00B7234A" w14:paraId="1918F458"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28E58E6D"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995BE2C"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Buildings and structures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50AD57E7"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646</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512226B"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890</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3BF331F"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851</w:t>
            </w:r>
          </w:p>
        </w:tc>
      </w:tr>
      <w:tr w:rsidR="002208D3" w:rsidRPr="00B7234A" w14:paraId="53CC4611"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6D62A3C4"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C318133"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Machinery and equipment</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12366A0E"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6,396</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C8F5D8C"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6,910</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304A21F"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7,317</w:t>
            </w:r>
          </w:p>
        </w:tc>
      </w:tr>
      <w:tr w:rsidR="002208D3" w:rsidRPr="00B7234A" w14:paraId="47184004"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5EA8ECF7"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197A410" w14:textId="77777777" w:rsidR="002208D3" w:rsidRPr="00D11FFE" w:rsidRDefault="002208D3" w:rsidP="002208D3">
            <w:pPr>
              <w:rPr>
                <w:rFonts w:eastAsia="Times New Roman" w:cstheme="minorHAnsi"/>
                <w:color w:val="000000"/>
                <w:sz w:val="20"/>
                <w:szCs w:val="20"/>
                <w:lang w:val="en-GB"/>
              </w:rPr>
            </w:pPr>
            <w:r>
              <w:rPr>
                <w:rFonts w:eastAsia="Times New Roman" w:cstheme="minorHAnsi"/>
                <w:color w:val="000000"/>
                <w:sz w:val="20"/>
                <w:szCs w:val="20"/>
                <w:lang w:val="en-GB"/>
              </w:rPr>
              <w:t>Other tangible assets and advances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017DB59C"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532</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EACD333"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405</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72F27D7"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50</w:t>
            </w:r>
          </w:p>
        </w:tc>
      </w:tr>
      <w:tr w:rsidR="002208D3" w:rsidRPr="00B7234A" w14:paraId="726AD034"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85CBC4A"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Total tangible assets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68B00666"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7,813</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3F254A4"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8,470</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2A5EC66"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8,483</w:t>
            </w:r>
          </w:p>
        </w:tc>
      </w:tr>
      <w:tr w:rsidR="002208D3" w:rsidRPr="00B7234A" w14:paraId="47B74CF2"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06C26237" w14:textId="77777777" w:rsidR="002208D3" w:rsidRPr="00B7234A" w:rsidRDefault="002208D3" w:rsidP="002208D3">
            <w:pPr>
              <w:jc w:val="right"/>
              <w:rPr>
                <w:rFonts w:eastAsia="Times New Roman" w:cstheme="minorHAnsi"/>
                <w:b/>
                <w:bCs/>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A3E8D41" w14:textId="77777777" w:rsidR="002208D3" w:rsidRPr="00B7234A" w:rsidRDefault="002208D3" w:rsidP="002208D3">
            <w:pPr>
              <w:rPr>
                <w:rFonts w:eastAsia="Times New Roman" w:cstheme="minorHAnsi"/>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7CBDD612" w14:textId="71664371" w:rsidR="002208D3" w:rsidRPr="00B7234A" w:rsidRDefault="002208D3" w:rsidP="005C64F9">
            <w:pPr>
              <w:jc w:val="center"/>
              <w:rPr>
                <w:rFonts w:eastAsia="Times New Roman" w:cstheme="minorHAnsi"/>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9CA5A1E" w14:textId="77777777" w:rsidR="002208D3" w:rsidRPr="00B7234A" w:rsidRDefault="002208D3" w:rsidP="005C64F9">
            <w:pPr>
              <w:jc w:val="cente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2EFE1D5" w14:textId="77777777" w:rsidR="002208D3" w:rsidRPr="00B7234A" w:rsidRDefault="002208D3" w:rsidP="005C64F9">
            <w:pPr>
              <w:jc w:val="center"/>
              <w:rPr>
                <w:rFonts w:eastAsia="Times New Roman" w:cstheme="minorHAnsi"/>
                <w:sz w:val="20"/>
                <w:szCs w:val="20"/>
              </w:rPr>
            </w:pPr>
          </w:p>
        </w:tc>
      </w:tr>
      <w:tr w:rsidR="002208D3" w:rsidRPr="00B7234A" w14:paraId="29E4D854"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5E0FABF8" w14:textId="77777777" w:rsidR="002208D3" w:rsidRPr="00B7234A" w:rsidRDefault="002208D3" w:rsidP="002208D3">
            <w:pPr>
              <w:rPr>
                <w:rFonts w:eastAsia="Times New Roman" w:cstheme="minorHAnsi"/>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A452196"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Receivables from associated companies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69263ED2"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32</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B44FB7E"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0</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070FE9F"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16</w:t>
            </w:r>
          </w:p>
        </w:tc>
      </w:tr>
      <w:tr w:rsidR="002208D3" w:rsidRPr="00B7234A" w14:paraId="0E9CBA11"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4B4BDBB1"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837F296"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Other shares and interests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556243CD"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109</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5CFEB1C"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109</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47B70A2"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109</w:t>
            </w:r>
          </w:p>
        </w:tc>
      </w:tr>
      <w:tr w:rsidR="002208D3" w:rsidRPr="00B7234A" w14:paraId="482D8AE2"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2D9ACF08"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70529DE"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Other receivables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0C23F9D3"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0</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B33D4C4"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200</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E76371F"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200</w:t>
            </w:r>
          </w:p>
        </w:tc>
      </w:tr>
      <w:tr w:rsidR="002208D3" w:rsidRPr="00B7234A" w14:paraId="0CE8797D"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635EC3A"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Total investments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2DB424AB"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140</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2EF856A"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309</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9DE36C8"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325</w:t>
            </w:r>
          </w:p>
        </w:tc>
      </w:tr>
      <w:tr w:rsidR="002208D3" w:rsidRPr="00B7234A" w14:paraId="21A24730"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4D897A4A" w14:textId="77777777" w:rsidR="002208D3" w:rsidRPr="00B7234A" w:rsidRDefault="002208D3" w:rsidP="002208D3">
            <w:pPr>
              <w:jc w:val="right"/>
              <w:rPr>
                <w:rFonts w:eastAsia="Times New Roman" w:cstheme="minorHAnsi"/>
                <w:b/>
                <w:bCs/>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E254678" w14:textId="77777777" w:rsidR="002208D3" w:rsidRPr="00B7234A" w:rsidRDefault="002208D3" w:rsidP="002208D3">
            <w:pPr>
              <w:rPr>
                <w:rFonts w:eastAsia="Times New Roman" w:cstheme="minorHAnsi"/>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670D3E69" w14:textId="7B362E46" w:rsidR="002208D3" w:rsidRPr="00B7234A" w:rsidRDefault="002208D3" w:rsidP="005C64F9">
            <w:pPr>
              <w:jc w:val="center"/>
              <w:rPr>
                <w:rFonts w:eastAsia="Times New Roman" w:cstheme="minorHAnsi"/>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22033AA" w14:textId="77777777" w:rsidR="002208D3" w:rsidRPr="00B7234A" w:rsidRDefault="002208D3" w:rsidP="005C64F9">
            <w:pPr>
              <w:jc w:val="cente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86ABB5A" w14:textId="77777777" w:rsidR="002208D3" w:rsidRPr="00B7234A" w:rsidRDefault="002208D3" w:rsidP="005C64F9">
            <w:pPr>
              <w:jc w:val="center"/>
              <w:rPr>
                <w:rFonts w:eastAsia="Times New Roman" w:cstheme="minorHAnsi"/>
                <w:sz w:val="20"/>
                <w:szCs w:val="20"/>
              </w:rPr>
            </w:pPr>
          </w:p>
        </w:tc>
      </w:tr>
      <w:tr w:rsidR="002208D3" w:rsidRPr="00B7234A" w14:paraId="6370F70F"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991BE99"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Total fixed assets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1749DC56"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13,608</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796802D"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17,535</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3BFE2EA"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17,337</w:t>
            </w:r>
          </w:p>
        </w:tc>
      </w:tr>
      <w:tr w:rsidR="002208D3" w:rsidRPr="00B7234A" w14:paraId="21326F1D"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7FC2E24C" w14:textId="77777777" w:rsidR="002208D3" w:rsidRPr="00B7234A" w:rsidRDefault="002208D3" w:rsidP="002208D3">
            <w:pPr>
              <w:jc w:val="right"/>
              <w:rPr>
                <w:rFonts w:eastAsia="Times New Roman" w:cstheme="minorHAnsi"/>
                <w:b/>
                <w:bCs/>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270745E" w14:textId="77777777" w:rsidR="002208D3" w:rsidRPr="00B7234A" w:rsidRDefault="002208D3" w:rsidP="002208D3">
            <w:pPr>
              <w:rPr>
                <w:rFonts w:eastAsia="Times New Roman" w:cstheme="minorHAnsi"/>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5F2D369A" w14:textId="689A26BE" w:rsidR="002208D3" w:rsidRPr="00B7234A" w:rsidRDefault="002208D3" w:rsidP="005C64F9">
            <w:pPr>
              <w:jc w:val="center"/>
              <w:rPr>
                <w:rFonts w:eastAsia="Times New Roman" w:cstheme="minorHAnsi"/>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494A6E8" w14:textId="77777777" w:rsidR="002208D3" w:rsidRPr="00B7234A" w:rsidRDefault="002208D3" w:rsidP="005C64F9">
            <w:pPr>
              <w:jc w:val="cente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5D400E0" w14:textId="77777777" w:rsidR="002208D3" w:rsidRPr="00B7234A" w:rsidRDefault="002208D3" w:rsidP="005C64F9">
            <w:pPr>
              <w:jc w:val="center"/>
              <w:rPr>
                <w:rFonts w:eastAsia="Times New Roman" w:cstheme="minorHAnsi"/>
                <w:sz w:val="20"/>
                <w:szCs w:val="20"/>
              </w:rPr>
            </w:pPr>
          </w:p>
        </w:tc>
      </w:tr>
      <w:tr w:rsidR="002208D3" w:rsidRPr="00B7234A" w14:paraId="2AED3222"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6DD67EE"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Current assets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16E8D860" w14:textId="7CCD35D7" w:rsidR="002208D3" w:rsidRPr="00B7234A" w:rsidRDefault="002208D3" w:rsidP="005C64F9">
            <w:pPr>
              <w:jc w:val="center"/>
              <w:rPr>
                <w:rFonts w:eastAsia="Times New Roman" w:cstheme="minorHAnsi"/>
                <w:b/>
                <w:bCs/>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DC19637" w14:textId="77777777" w:rsidR="002208D3" w:rsidRPr="00B7234A" w:rsidRDefault="002208D3" w:rsidP="005C64F9">
            <w:pPr>
              <w:jc w:val="center"/>
              <w:rPr>
                <w:rFonts w:eastAsia="Times New Roman" w:cstheme="minorHAnsi"/>
                <w:b/>
                <w:bCs/>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6ACB6CB" w14:textId="77777777" w:rsidR="002208D3" w:rsidRPr="00B7234A" w:rsidRDefault="002208D3" w:rsidP="005C64F9">
            <w:pPr>
              <w:jc w:val="center"/>
              <w:rPr>
                <w:rFonts w:eastAsia="Times New Roman" w:cstheme="minorHAnsi"/>
                <w:sz w:val="20"/>
                <w:szCs w:val="20"/>
              </w:rPr>
            </w:pPr>
          </w:p>
        </w:tc>
      </w:tr>
      <w:tr w:rsidR="002208D3" w:rsidRPr="00B7234A" w14:paraId="315A3BF4"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68A91884" w14:textId="77777777" w:rsidR="002208D3" w:rsidRPr="00B7234A" w:rsidRDefault="002208D3" w:rsidP="002208D3">
            <w:pPr>
              <w:rPr>
                <w:rFonts w:eastAsia="Times New Roman" w:cstheme="minorHAnsi"/>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A1E7BCF"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Inventories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3E8097B4"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3,347</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648B69F"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3,698</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E92D0A0"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3,664</w:t>
            </w:r>
          </w:p>
        </w:tc>
      </w:tr>
      <w:tr w:rsidR="002208D3" w:rsidRPr="00B7234A" w14:paraId="78361017"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6DBAD176"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3028332"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Sales and other receivables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026FDB3A"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5,217</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839ED2E"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5,185</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14CBE88"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5,170</w:t>
            </w:r>
          </w:p>
        </w:tc>
      </w:tr>
      <w:tr w:rsidR="002208D3" w:rsidRPr="00B7234A" w14:paraId="2F72C0E7"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4D143466"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B2AFD9B"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Cash and cash equivalents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5B4FE0E6"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2,385</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273BD3C"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909</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D2F6CEE"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570</w:t>
            </w:r>
          </w:p>
        </w:tc>
      </w:tr>
      <w:tr w:rsidR="002208D3" w:rsidRPr="00B7234A" w14:paraId="14589F8B"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05F1A9C"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Total current assets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3B8CB175"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10,949</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F80A6BA"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9,792</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5890384"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9,404</w:t>
            </w:r>
          </w:p>
        </w:tc>
      </w:tr>
      <w:tr w:rsidR="002208D3" w:rsidRPr="00B7234A" w14:paraId="6C0E79E8"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26ED6101" w14:textId="77777777" w:rsidR="002208D3" w:rsidRPr="00B7234A" w:rsidRDefault="002208D3" w:rsidP="002208D3">
            <w:pPr>
              <w:jc w:val="right"/>
              <w:rPr>
                <w:rFonts w:eastAsia="Times New Roman" w:cstheme="minorHAnsi"/>
                <w:b/>
                <w:bCs/>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BAF1E1B" w14:textId="77777777" w:rsidR="002208D3" w:rsidRPr="00B7234A" w:rsidRDefault="002208D3" w:rsidP="002208D3">
            <w:pPr>
              <w:rPr>
                <w:rFonts w:eastAsia="Times New Roman" w:cstheme="minorHAnsi"/>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0822DB3D" w14:textId="67976BBE" w:rsidR="002208D3" w:rsidRPr="00B7234A" w:rsidRDefault="002208D3" w:rsidP="005C64F9">
            <w:pPr>
              <w:jc w:val="center"/>
              <w:rPr>
                <w:rFonts w:eastAsia="Times New Roman" w:cstheme="minorHAnsi"/>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C415627" w14:textId="77777777" w:rsidR="002208D3" w:rsidRPr="00B7234A" w:rsidRDefault="002208D3" w:rsidP="005C64F9">
            <w:pPr>
              <w:jc w:val="cente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192E957" w14:textId="77777777" w:rsidR="002208D3" w:rsidRPr="00B7234A" w:rsidRDefault="002208D3" w:rsidP="005C64F9">
            <w:pPr>
              <w:jc w:val="center"/>
              <w:rPr>
                <w:rFonts w:eastAsia="Times New Roman" w:cstheme="minorHAnsi"/>
                <w:sz w:val="20"/>
                <w:szCs w:val="20"/>
              </w:rPr>
            </w:pPr>
          </w:p>
        </w:tc>
      </w:tr>
      <w:tr w:rsidR="002208D3" w:rsidRPr="00B7234A" w14:paraId="6873C2FD"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267A82E"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Total assets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5DAB9997"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24,557</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B302E7F"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27,327</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2747330"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26,741</w:t>
            </w:r>
          </w:p>
        </w:tc>
      </w:tr>
      <w:tr w:rsidR="002208D3" w:rsidRPr="00B7234A" w14:paraId="385621AC"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3C0C59D9" w14:textId="77777777" w:rsidR="002208D3" w:rsidRPr="00B7234A" w:rsidRDefault="002208D3" w:rsidP="002208D3">
            <w:pPr>
              <w:jc w:val="right"/>
              <w:rPr>
                <w:rFonts w:eastAsia="Times New Roman" w:cstheme="minorHAnsi"/>
                <w:b/>
                <w:bCs/>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0DFAFED" w14:textId="77777777" w:rsidR="002208D3" w:rsidRPr="00B7234A" w:rsidRDefault="002208D3" w:rsidP="002208D3">
            <w:pPr>
              <w:rPr>
                <w:rFonts w:eastAsia="Times New Roman" w:cstheme="minorHAnsi"/>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606CE59F" w14:textId="370D54EE" w:rsidR="002208D3" w:rsidRPr="00B7234A" w:rsidRDefault="002208D3" w:rsidP="005C64F9">
            <w:pPr>
              <w:jc w:val="center"/>
              <w:rPr>
                <w:rFonts w:eastAsia="Times New Roman" w:cstheme="minorHAnsi"/>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CB1EC63" w14:textId="77777777" w:rsidR="002208D3" w:rsidRPr="00B7234A" w:rsidRDefault="002208D3" w:rsidP="005C64F9">
            <w:pPr>
              <w:jc w:val="cente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0C673D2" w14:textId="77777777" w:rsidR="002208D3" w:rsidRPr="00B7234A" w:rsidRDefault="002208D3" w:rsidP="005C64F9">
            <w:pPr>
              <w:jc w:val="center"/>
              <w:rPr>
                <w:rFonts w:eastAsia="Times New Roman" w:cstheme="minorHAnsi"/>
                <w:sz w:val="20"/>
                <w:szCs w:val="20"/>
              </w:rPr>
            </w:pPr>
          </w:p>
        </w:tc>
      </w:tr>
      <w:tr w:rsidR="002208D3" w:rsidRPr="00B7234A" w14:paraId="727D3FF6"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B5689EA"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Equity</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21F5CC52" w14:textId="1580006F" w:rsidR="002208D3" w:rsidRPr="00B7234A" w:rsidRDefault="002208D3" w:rsidP="005C64F9">
            <w:pPr>
              <w:jc w:val="center"/>
              <w:rPr>
                <w:rFonts w:eastAsia="Times New Roman" w:cstheme="minorHAnsi"/>
                <w:b/>
                <w:bCs/>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DAC385C" w14:textId="77777777" w:rsidR="002208D3" w:rsidRPr="00B7234A" w:rsidRDefault="002208D3" w:rsidP="005C64F9">
            <w:pPr>
              <w:jc w:val="center"/>
              <w:rPr>
                <w:rFonts w:eastAsia="Times New Roman" w:cstheme="minorHAnsi"/>
                <w:b/>
                <w:bCs/>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2FB01B5" w14:textId="77777777" w:rsidR="002208D3" w:rsidRPr="00B7234A" w:rsidRDefault="002208D3" w:rsidP="005C64F9">
            <w:pPr>
              <w:jc w:val="center"/>
              <w:rPr>
                <w:rFonts w:eastAsia="Times New Roman" w:cstheme="minorHAnsi"/>
                <w:sz w:val="20"/>
                <w:szCs w:val="20"/>
              </w:rPr>
            </w:pPr>
          </w:p>
        </w:tc>
      </w:tr>
      <w:tr w:rsidR="002208D3" w:rsidRPr="00B7234A" w14:paraId="146C6C19"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4A0BBDF3" w14:textId="77777777" w:rsidR="002208D3" w:rsidRPr="00B7234A" w:rsidRDefault="002208D3" w:rsidP="002208D3">
            <w:pPr>
              <w:rPr>
                <w:rFonts w:eastAsia="Times New Roman" w:cstheme="minorHAnsi"/>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F82EE51"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Share capital</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1CFD6781"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80</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0787DAE"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80</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97A506E"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80</w:t>
            </w:r>
          </w:p>
        </w:tc>
      </w:tr>
      <w:tr w:rsidR="002208D3" w:rsidRPr="00B7234A" w14:paraId="5F6F9663"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1E7BB049"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A2692A6"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Other funds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04D4B1A4"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12,334</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EAF910E"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12,334</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05CB3EE"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12,334</w:t>
            </w:r>
          </w:p>
        </w:tc>
      </w:tr>
      <w:tr w:rsidR="002208D3" w:rsidRPr="00B7234A" w14:paraId="01E649A1"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56E94781"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E68FD26" w14:textId="77777777" w:rsidR="002208D3" w:rsidRPr="00D11FFE" w:rsidRDefault="002208D3" w:rsidP="002208D3">
            <w:pPr>
              <w:rPr>
                <w:rFonts w:eastAsia="Times New Roman" w:cstheme="minorHAnsi"/>
                <w:color w:val="000000"/>
                <w:sz w:val="20"/>
                <w:szCs w:val="20"/>
                <w:lang w:val="en-GB"/>
              </w:rPr>
            </w:pPr>
            <w:r>
              <w:rPr>
                <w:rFonts w:eastAsia="Times New Roman" w:cstheme="minorHAnsi"/>
                <w:color w:val="000000"/>
                <w:sz w:val="20"/>
                <w:szCs w:val="20"/>
                <w:lang w:val="en-GB"/>
              </w:rPr>
              <w:t>Profit/loss for previous financial years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2CC47A1D"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368</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88D862D"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46</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8612572"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-134</w:t>
            </w:r>
          </w:p>
        </w:tc>
      </w:tr>
      <w:tr w:rsidR="002208D3" w:rsidRPr="00B7234A" w14:paraId="1955BE33"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7AA35657"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73431EE" w14:textId="77777777" w:rsidR="002208D3" w:rsidRPr="00D11FFE" w:rsidRDefault="002208D3" w:rsidP="002208D3">
            <w:pPr>
              <w:rPr>
                <w:rFonts w:eastAsia="Times New Roman" w:cstheme="minorHAnsi"/>
                <w:color w:val="000000"/>
                <w:sz w:val="20"/>
                <w:szCs w:val="20"/>
                <w:lang w:val="en-GB"/>
              </w:rPr>
            </w:pPr>
            <w:r>
              <w:rPr>
                <w:rFonts w:eastAsia="Times New Roman" w:cstheme="minorHAnsi"/>
                <w:color w:val="000000"/>
                <w:sz w:val="20"/>
                <w:szCs w:val="20"/>
                <w:lang w:val="en-GB"/>
              </w:rPr>
              <w:t>Profit/loss for the period</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586C5EA3"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-645</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07771A0"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565</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14EDBDF" w14:textId="77777777" w:rsidR="002208D3" w:rsidRPr="00B7234A" w:rsidRDefault="002208D3" w:rsidP="005C64F9">
            <w:pPr>
              <w:jc w:val="center"/>
              <w:rPr>
                <w:rFonts w:eastAsia="Times New Roman" w:cstheme="minorHAnsi"/>
                <w:color w:val="000000"/>
                <w:sz w:val="20"/>
                <w:szCs w:val="20"/>
              </w:rPr>
            </w:pPr>
            <w:r>
              <w:rPr>
                <w:rFonts w:eastAsia="Times New Roman" w:cstheme="minorHAnsi"/>
                <w:color w:val="000000"/>
                <w:sz w:val="20"/>
                <w:szCs w:val="20"/>
                <w:lang w:val="en-GB"/>
              </w:rPr>
              <w:t>1,204</w:t>
            </w:r>
          </w:p>
        </w:tc>
      </w:tr>
      <w:tr w:rsidR="002208D3" w:rsidRPr="00B7234A" w14:paraId="762285CE"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96E693F"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lastRenderedPageBreak/>
              <w:t>Total equity</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6BC84AA2"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12,137</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DE42441"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13,025</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44FD81C" w14:textId="77777777" w:rsidR="002208D3" w:rsidRPr="00B7234A" w:rsidRDefault="002208D3" w:rsidP="005C64F9">
            <w:pPr>
              <w:jc w:val="center"/>
              <w:rPr>
                <w:rFonts w:eastAsia="Times New Roman" w:cstheme="minorHAnsi"/>
                <w:b/>
                <w:bCs/>
                <w:color w:val="000000"/>
                <w:sz w:val="20"/>
                <w:szCs w:val="20"/>
              </w:rPr>
            </w:pPr>
            <w:r>
              <w:rPr>
                <w:rFonts w:eastAsia="Times New Roman" w:cstheme="minorHAnsi"/>
                <w:b/>
                <w:bCs/>
                <w:color w:val="000000"/>
                <w:sz w:val="20"/>
                <w:szCs w:val="20"/>
                <w:lang w:val="en-GB"/>
              </w:rPr>
              <w:t>13,484</w:t>
            </w:r>
          </w:p>
        </w:tc>
      </w:tr>
      <w:tr w:rsidR="002208D3" w:rsidRPr="00B7234A" w14:paraId="2DC3E2C4"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257435A9" w14:textId="77777777" w:rsidR="002208D3" w:rsidRPr="00B7234A" w:rsidRDefault="002208D3" w:rsidP="002208D3">
            <w:pPr>
              <w:jc w:val="right"/>
              <w:rPr>
                <w:rFonts w:eastAsia="Times New Roman" w:cstheme="minorHAnsi"/>
                <w:b/>
                <w:bCs/>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63B57C1" w14:textId="77777777" w:rsidR="002208D3" w:rsidRPr="00B7234A" w:rsidRDefault="002208D3" w:rsidP="002208D3">
            <w:pPr>
              <w:rPr>
                <w:rFonts w:eastAsia="Times New Roman" w:cstheme="minorHAnsi"/>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5DA26C44"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 </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B204EEF" w14:textId="77777777" w:rsidR="002208D3" w:rsidRPr="00B7234A" w:rsidRDefault="002208D3" w:rsidP="002208D3">
            <w:pP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18105AF" w14:textId="77777777" w:rsidR="002208D3" w:rsidRPr="00B7234A" w:rsidRDefault="002208D3" w:rsidP="002208D3">
            <w:pPr>
              <w:rPr>
                <w:rFonts w:eastAsia="Times New Roman" w:cstheme="minorHAnsi"/>
                <w:sz w:val="20"/>
                <w:szCs w:val="20"/>
              </w:rPr>
            </w:pPr>
          </w:p>
        </w:tc>
      </w:tr>
      <w:tr w:rsidR="002208D3" w:rsidRPr="00B7234A" w14:paraId="08B68333"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EDF4B06"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Liabilities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674E0C81" w14:textId="3C6A890A" w:rsidR="002208D3" w:rsidRPr="00B7234A" w:rsidRDefault="002208D3" w:rsidP="008F5D65">
            <w:pPr>
              <w:jc w:val="center"/>
              <w:rPr>
                <w:rFonts w:eastAsia="Times New Roman" w:cstheme="minorHAnsi"/>
                <w:b/>
                <w:bCs/>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8429D36" w14:textId="77777777" w:rsidR="002208D3" w:rsidRPr="00B7234A" w:rsidRDefault="002208D3" w:rsidP="008F5D65">
            <w:pPr>
              <w:jc w:val="center"/>
              <w:rPr>
                <w:rFonts w:eastAsia="Times New Roman" w:cstheme="minorHAnsi"/>
                <w:b/>
                <w:bCs/>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E95ED1E" w14:textId="77777777" w:rsidR="002208D3" w:rsidRPr="00B7234A" w:rsidRDefault="002208D3" w:rsidP="008F5D65">
            <w:pPr>
              <w:jc w:val="center"/>
              <w:rPr>
                <w:rFonts w:eastAsia="Times New Roman" w:cstheme="minorHAnsi"/>
                <w:sz w:val="20"/>
                <w:szCs w:val="20"/>
              </w:rPr>
            </w:pPr>
          </w:p>
        </w:tc>
      </w:tr>
      <w:tr w:rsidR="002208D3" w:rsidRPr="00B7234A" w14:paraId="7B2197C3"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5CD3F333" w14:textId="77777777" w:rsidR="002208D3" w:rsidRPr="00B7234A" w:rsidRDefault="002208D3" w:rsidP="002208D3">
            <w:pPr>
              <w:rPr>
                <w:rFonts w:eastAsia="Times New Roman" w:cstheme="minorHAnsi"/>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A25C3CB" w14:textId="77777777" w:rsidR="002208D3" w:rsidRPr="00B7234A" w:rsidRDefault="002208D3" w:rsidP="002208D3">
            <w:pPr>
              <w:rPr>
                <w:rFonts w:eastAsia="Times New Roman" w:cstheme="minorHAnsi"/>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25D51B8A" w14:textId="5E18236A" w:rsidR="002208D3" w:rsidRPr="00B7234A" w:rsidRDefault="002208D3" w:rsidP="008F5D65">
            <w:pPr>
              <w:jc w:val="center"/>
              <w:rPr>
                <w:rFonts w:eastAsia="Times New Roman" w:cstheme="minorHAnsi"/>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B8E39F9" w14:textId="77777777" w:rsidR="002208D3" w:rsidRPr="00B7234A" w:rsidRDefault="002208D3" w:rsidP="008F5D65">
            <w:pPr>
              <w:jc w:val="cente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A52F22E" w14:textId="77777777" w:rsidR="002208D3" w:rsidRPr="00B7234A" w:rsidRDefault="002208D3" w:rsidP="008F5D65">
            <w:pPr>
              <w:jc w:val="center"/>
              <w:rPr>
                <w:rFonts w:eastAsia="Times New Roman" w:cstheme="minorHAnsi"/>
                <w:sz w:val="20"/>
                <w:szCs w:val="20"/>
              </w:rPr>
            </w:pPr>
          </w:p>
        </w:tc>
      </w:tr>
      <w:tr w:rsidR="002208D3" w:rsidRPr="00B7234A" w14:paraId="53699A27"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52C817DD" w14:textId="77777777" w:rsidR="002208D3" w:rsidRPr="00B7234A" w:rsidRDefault="002208D3" w:rsidP="002208D3">
            <w:pPr>
              <w:rPr>
                <w:rFonts w:eastAsia="Times New Roman" w:cstheme="minorHAnsi"/>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1485538"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Interest-bearing liabilities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2EFA40AD"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2,556</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19005F0"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3,946</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D40A0E8"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3,455</w:t>
            </w:r>
          </w:p>
        </w:tc>
      </w:tr>
      <w:tr w:rsidR="002208D3" w:rsidRPr="00B7234A" w14:paraId="6ED27F22"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154BBB03"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5522AB3"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Other non-current liabilities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0C3CC8E2"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537</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2F32DE4"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411</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634489D"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503</w:t>
            </w:r>
          </w:p>
        </w:tc>
      </w:tr>
      <w:tr w:rsidR="002208D3" w:rsidRPr="00B7234A" w14:paraId="371B328B"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C641BDD"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Total</w:t>
            </w:r>
            <w:r>
              <w:rPr>
                <w:rFonts w:eastAsia="Times New Roman" w:cstheme="minorHAnsi"/>
                <w:color w:val="000000"/>
                <w:sz w:val="20"/>
                <w:szCs w:val="20"/>
                <w:lang w:val="en-GB"/>
              </w:rPr>
              <w:t xml:space="preserve"> </w:t>
            </w:r>
            <w:r>
              <w:rPr>
                <w:rFonts w:eastAsia="Times New Roman" w:cstheme="minorHAnsi"/>
                <w:b/>
                <w:bCs/>
                <w:color w:val="000000"/>
                <w:sz w:val="20"/>
                <w:szCs w:val="20"/>
                <w:lang w:val="en-GB"/>
              </w:rPr>
              <w:t>non-current</w:t>
            </w:r>
            <w:r>
              <w:rPr>
                <w:rFonts w:eastAsia="Times New Roman" w:cstheme="minorHAnsi"/>
                <w:color w:val="000000"/>
                <w:sz w:val="20"/>
                <w:szCs w:val="20"/>
                <w:lang w:val="en-GB"/>
              </w:rPr>
              <w:t xml:space="preserve"> </w:t>
            </w:r>
            <w:r>
              <w:rPr>
                <w:rFonts w:eastAsia="Times New Roman" w:cstheme="minorHAnsi"/>
                <w:b/>
                <w:bCs/>
                <w:color w:val="000000"/>
                <w:sz w:val="20"/>
                <w:szCs w:val="20"/>
                <w:lang w:val="en-GB"/>
              </w:rPr>
              <w:t>liabilities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478D9EF6"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3,094</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F182D9E"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4,357</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D9ACF9A"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3,958</w:t>
            </w:r>
          </w:p>
        </w:tc>
      </w:tr>
      <w:tr w:rsidR="002208D3" w:rsidRPr="00B7234A" w14:paraId="3EBF707C"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296ED20B" w14:textId="77777777" w:rsidR="002208D3" w:rsidRPr="00B7234A" w:rsidRDefault="002208D3" w:rsidP="002208D3">
            <w:pPr>
              <w:jc w:val="right"/>
              <w:rPr>
                <w:rFonts w:eastAsia="Times New Roman" w:cstheme="minorHAnsi"/>
                <w:b/>
                <w:bCs/>
                <w:color w:val="000000"/>
                <w:sz w:val="20"/>
                <w:szCs w:val="20"/>
              </w:rPr>
            </w:pPr>
          </w:p>
        </w:tc>
        <w:tc>
          <w:tcPr>
            <w:tcW w:w="2708" w:type="pct"/>
            <w:tcBorders>
              <w:bottom w:val="single" w:sz="4" w:space="0" w:color="7F7F7F" w:themeColor="text1" w:themeTint="80"/>
              <w:right w:val="single" w:sz="4" w:space="0" w:color="7F7F7F" w:themeColor="text1" w:themeTint="80"/>
            </w:tcBorders>
            <w:shd w:val="clear" w:color="auto" w:fill="auto"/>
            <w:noWrap/>
            <w:vAlign w:val="bottom"/>
            <w:hideMark/>
          </w:tcPr>
          <w:p w14:paraId="1B7CB7C8" w14:textId="77777777" w:rsidR="002208D3" w:rsidRPr="00B7234A" w:rsidRDefault="002208D3" w:rsidP="002208D3">
            <w:pPr>
              <w:rPr>
                <w:rFonts w:eastAsia="Times New Roman" w:cstheme="minorHAnsi"/>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1AA32796" w14:textId="5F139117" w:rsidR="002208D3" w:rsidRPr="00B7234A" w:rsidRDefault="002208D3" w:rsidP="008F5D65">
            <w:pPr>
              <w:jc w:val="center"/>
              <w:rPr>
                <w:rFonts w:eastAsia="Times New Roman" w:cstheme="minorHAnsi"/>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0325440" w14:textId="77777777" w:rsidR="002208D3" w:rsidRPr="00B7234A" w:rsidRDefault="002208D3" w:rsidP="008F5D65">
            <w:pPr>
              <w:jc w:val="cente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5D6DBEA" w14:textId="77777777" w:rsidR="002208D3" w:rsidRPr="00B7234A" w:rsidRDefault="002208D3" w:rsidP="008F5D65">
            <w:pPr>
              <w:jc w:val="center"/>
              <w:rPr>
                <w:rFonts w:eastAsia="Times New Roman" w:cstheme="minorHAnsi"/>
                <w:sz w:val="20"/>
                <w:szCs w:val="20"/>
              </w:rPr>
            </w:pPr>
          </w:p>
        </w:tc>
      </w:tr>
      <w:tr w:rsidR="002208D3" w:rsidRPr="00B7234A" w14:paraId="4CD3992A"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514B0A0E" w14:textId="77777777" w:rsidR="002208D3" w:rsidRPr="00B7234A" w:rsidRDefault="002208D3" w:rsidP="002208D3">
            <w:pPr>
              <w:rPr>
                <w:rFonts w:eastAsia="Times New Roman" w:cstheme="minorHAnsi"/>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6CDA017"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Interest-bearing liabilities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59836680"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3,036</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10015AB"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4,050</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B4BFA72"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3,455</w:t>
            </w:r>
          </w:p>
        </w:tc>
      </w:tr>
      <w:tr w:rsidR="002208D3" w:rsidRPr="00B7234A" w14:paraId="28CC2F42"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6CA7D179"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D1BFA67"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Advances received</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35622D8A"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0</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279E52C"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0</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9597AE2"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2</w:t>
            </w:r>
          </w:p>
        </w:tc>
      </w:tr>
      <w:tr w:rsidR="002208D3" w:rsidRPr="00B7234A" w14:paraId="14697D93"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3C3DB3D2" w14:textId="77777777" w:rsidR="002208D3" w:rsidRPr="00B7234A" w:rsidRDefault="002208D3" w:rsidP="002208D3">
            <w:pPr>
              <w:jc w:val="right"/>
              <w:rPr>
                <w:rFonts w:eastAsia="Times New Roman" w:cstheme="minorHAnsi"/>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62845A6" w14:textId="77777777" w:rsidR="002208D3" w:rsidRPr="00B7234A" w:rsidRDefault="002208D3" w:rsidP="002208D3">
            <w:pPr>
              <w:rPr>
                <w:rFonts w:eastAsia="Times New Roman" w:cstheme="minorHAnsi"/>
                <w:color w:val="000000"/>
                <w:sz w:val="20"/>
                <w:szCs w:val="20"/>
              </w:rPr>
            </w:pPr>
            <w:r>
              <w:rPr>
                <w:rFonts w:eastAsia="Times New Roman" w:cstheme="minorHAnsi"/>
                <w:color w:val="000000"/>
                <w:sz w:val="20"/>
                <w:szCs w:val="20"/>
                <w:lang w:val="en-GB"/>
              </w:rPr>
              <w:t>Payables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7204BA48"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6,291</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A6B5936"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5,895</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34A4C9A" w14:textId="77777777" w:rsidR="002208D3" w:rsidRPr="00B7234A" w:rsidRDefault="002208D3" w:rsidP="008F5D65">
            <w:pPr>
              <w:jc w:val="center"/>
              <w:rPr>
                <w:rFonts w:eastAsia="Times New Roman" w:cstheme="minorHAnsi"/>
                <w:color w:val="000000"/>
                <w:sz w:val="20"/>
                <w:szCs w:val="20"/>
              </w:rPr>
            </w:pPr>
            <w:r>
              <w:rPr>
                <w:rFonts w:eastAsia="Times New Roman" w:cstheme="minorHAnsi"/>
                <w:color w:val="000000"/>
                <w:sz w:val="20"/>
                <w:szCs w:val="20"/>
                <w:lang w:val="en-GB"/>
              </w:rPr>
              <w:t>5,754</w:t>
            </w:r>
          </w:p>
        </w:tc>
      </w:tr>
      <w:tr w:rsidR="002208D3" w:rsidRPr="00B7234A" w14:paraId="5AC18656" w14:textId="77777777" w:rsidTr="002130D9">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E032AC6"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Total</w:t>
            </w:r>
            <w:r>
              <w:rPr>
                <w:rFonts w:eastAsia="Times New Roman" w:cstheme="minorHAnsi"/>
                <w:color w:val="000000"/>
                <w:sz w:val="20"/>
                <w:szCs w:val="20"/>
                <w:lang w:val="en-GB"/>
              </w:rPr>
              <w:t xml:space="preserve"> </w:t>
            </w:r>
            <w:r>
              <w:rPr>
                <w:rFonts w:eastAsia="Times New Roman" w:cstheme="minorHAnsi"/>
                <w:b/>
                <w:bCs/>
                <w:color w:val="000000"/>
                <w:sz w:val="20"/>
                <w:szCs w:val="20"/>
                <w:lang w:val="en-GB"/>
              </w:rPr>
              <w:t>current</w:t>
            </w:r>
            <w:r>
              <w:rPr>
                <w:rFonts w:eastAsia="Times New Roman" w:cstheme="minorHAnsi"/>
                <w:color w:val="000000"/>
                <w:sz w:val="20"/>
                <w:szCs w:val="20"/>
                <w:lang w:val="en-GB"/>
              </w:rPr>
              <w:t xml:space="preserve"> </w:t>
            </w:r>
            <w:r>
              <w:rPr>
                <w:rFonts w:eastAsia="Times New Roman" w:cstheme="minorHAnsi"/>
                <w:b/>
                <w:bCs/>
                <w:color w:val="000000"/>
                <w:sz w:val="20"/>
                <w:szCs w:val="20"/>
                <w:lang w:val="en-GB"/>
              </w:rPr>
              <w:t>liabilities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4A8CB483"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9,327</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2F5E37A"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9,945</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E2489A5"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9,299</w:t>
            </w:r>
          </w:p>
        </w:tc>
      </w:tr>
      <w:tr w:rsidR="002208D3" w:rsidRPr="00B7234A" w14:paraId="3A6DD498" w14:textId="77777777" w:rsidTr="00085D3F">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4D4B73C6" w14:textId="77777777" w:rsidR="002208D3" w:rsidRPr="00B7234A" w:rsidRDefault="002208D3" w:rsidP="002208D3">
            <w:pPr>
              <w:jc w:val="right"/>
              <w:rPr>
                <w:rFonts w:eastAsia="Times New Roman" w:cstheme="minorHAnsi"/>
                <w:b/>
                <w:bCs/>
                <w:color w:val="000000"/>
                <w:sz w:val="20"/>
                <w:szCs w:val="20"/>
              </w:rPr>
            </w:pPr>
          </w:p>
        </w:tc>
        <w:tc>
          <w:tcPr>
            <w:tcW w:w="270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2A5474C" w14:textId="77777777" w:rsidR="002208D3" w:rsidRPr="00B7234A" w:rsidRDefault="002208D3" w:rsidP="002208D3">
            <w:pPr>
              <w:rPr>
                <w:rFonts w:eastAsia="Times New Roman" w:cstheme="minorHAnsi"/>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79AD1CAD" w14:textId="0CB21BAA" w:rsidR="002208D3" w:rsidRPr="00B7234A" w:rsidRDefault="002208D3" w:rsidP="008F5D65">
            <w:pPr>
              <w:jc w:val="center"/>
              <w:rPr>
                <w:rFonts w:eastAsia="Times New Roman" w:cstheme="minorHAnsi"/>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1321289" w14:textId="77777777" w:rsidR="002208D3" w:rsidRPr="00B7234A" w:rsidRDefault="002208D3" w:rsidP="008F5D65">
            <w:pPr>
              <w:jc w:val="cente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8FDC4A5" w14:textId="77777777" w:rsidR="002208D3" w:rsidRPr="00B7234A" w:rsidRDefault="002208D3" w:rsidP="008F5D65">
            <w:pPr>
              <w:jc w:val="center"/>
              <w:rPr>
                <w:rFonts w:eastAsia="Times New Roman" w:cstheme="minorHAnsi"/>
                <w:sz w:val="20"/>
                <w:szCs w:val="20"/>
              </w:rPr>
            </w:pPr>
          </w:p>
        </w:tc>
      </w:tr>
      <w:tr w:rsidR="002208D3" w:rsidRPr="00B7234A" w14:paraId="7EB508FC" w14:textId="77777777" w:rsidTr="004A0830">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281AAC1"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Total</w:t>
            </w:r>
            <w:r>
              <w:rPr>
                <w:rFonts w:eastAsia="Times New Roman" w:cstheme="minorHAnsi"/>
                <w:color w:val="000000"/>
                <w:sz w:val="20"/>
                <w:szCs w:val="20"/>
                <w:lang w:val="en-GB"/>
              </w:rPr>
              <w:t xml:space="preserve"> </w:t>
            </w:r>
            <w:r>
              <w:rPr>
                <w:rFonts w:eastAsia="Times New Roman" w:cstheme="minorHAnsi"/>
                <w:b/>
                <w:bCs/>
                <w:color w:val="000000"/>
                <w:sz w:val="20"/>
                <w:szCs w:val="20"/>
                <w:lang w:val="en-GB"/>
              </w:rPr>
              <w:t>liabilities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6380784A"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12,420</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293A857"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14,302</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5ADFC4F"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13,257</w:t>
            </w:r>
          </w:p>
        </w:tc>
      </w:tr>
      <w:tr w:rsidR="002208D3" w:rsidRPr="00B7234A" w14:paraId="3C5652A1" w14:textId="77777777" w:rsidTr="004A0830">
        <w:trPr>
          <w:trHeight w:val="300"/>
        </w:trPr>
        <w:tc>
          <w:tcPr>
            <w:tcW w:w="104"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noWrap/>
            <w:vAlign w:val="bottom"/>
            <w:hideMark/>
          </w:tcPr>
          <w:p w14:paraId="0226A4C9" w14:textId="77777777" w:rsidR="002208D3" w:rsidRPr="00B7234A" w:rsidRDefault="002208D3" w:rsidP="002208D3">
            <w:pPr>
              <w:jc w:val="right"/>
              <w:rPr>
                <w:rFonts w:eastAsia="Times New Roman" w:cstheme="minorHAnsi"/>
                <w:b/>
                <w:bCs/>
                <w:color w:val="000000"/>
                <w:sz w:val="20"/>
                <w:szCs w:val="20"/>
              </w:rPr>
            </w:pPr>
          </w:p>
        </w:tc>
        <w:tc>
          <w:tcPr>
            <w:tcW w:w="2708" w:type="pct"/>
            <w:tcBorders>
              <w:top w:val="single" w:sz="4" w:space="0" w:color="7F7F7F" w:themeColor="text1" w:themeTint="80"/>
              <w:bottom w:val="single" w:sz="4" w:space="0" w:color="7F7F7F" w:themeColor="text1" w:themeTint="80"/>
            </w:tcBorders>
            <w:shd w:val="clear" w:color="auto" w:fill="auto"/>
            <w:noWrap/>
            <w:vAlign w:val="bottom"/>
            <w:hideMark/>
          </w:tcPr>
          <w:p w14:paraId="1F8C629A" w14:textId="77777777" w:rsidR="002208D3" w:rsidRPr="004A0830" w:rsidRDefault="002208D3" w:rsidP="004A0830">
            <w:pPr>
              <w:jc w:val="right"/>
              <w:rPr>
                <w:rFonts w:eastAsia="Times New Roman" w:cstheme="minorHAnsi"/>
                <w:b/>
                <w:bCs/>
                <w:color w:val="000000"/>
                <w:sz w:val="20"/>
                <w:szCs w:val="20"/>
              </w:rPr>
            </w:pPr>
          </w:p>
        </w:tc>
        <w:tc>
          <w:tcPr>
            <w:tcW w:w="744" w:type="pct"/>
            <w:tcBorders>
              <w:top w:val="single" w:sz="4" w:space="0" w:color="7F7F7F" w:themeColor="text1" w:themeTint="80"/>
              <w:left w:val="nil"/>
              <w:bottom w:val="single" w:sz="4" w:space="0" w:color="7F7F7F" w:themeColor="text1" w:themeTint="80"/>
              <w:right w:val="single" w:sz="4" w:space="0" w:color="7F7F7F" w:themeColor="text1" w:themeTint="80"/>
            </w:tcBorders>
            <w:shd w:val="clear" w:color="000000" w:fill="E8E8E8"/>
            <w:noWrap/>
            <w:vAlign w:val="bottom"/>
            <w:hideMark/>
          </w:tcPr>
          <w:p w14:paraId="67AF6E89" w14:textId="27DC0959" w:rsidR="002208D3" w:rsidRPr="00B7234A" w:rsidRDefault="002208D3" w:rsidP="008F5D65">
            <w:pPr>
              <w:jc w:val="center"/>
              <w:rPr>
                <w:rFonts w:eastAsia="Times New Roman" w:cstheme="minorHAnsi"/>
                <w:color w:val="000000"/>
                <w:sz w:val="20"/>
                <w:szCs w:val="20"/>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0305E47" w14:textId="77777777" w:rsidR="002208D3" w:rsidRPr="00B7234A" w:rsidRDefault="002208D3" w:rsidP="008F5D65">
            <w:pPr>
              <w:jc w:val="center"/>
              <w:rPr>
                <w:rFonts w:eastAsia="Times New Roman" w:cstheme="minorHAnsi"/>
                <w:color w:val="000000"/>
                <w:sz w:val="20"/>
                <w:szCs w:val="20"/>
              </w:rPr>
            </w:pP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A9DA1D5" w14:textId="77777777" w:rsidR="002208D3" w:rsidRPr="00B7234A" w:rsidRDefault="002208D3" w:rsidP="008F5D65">
            <w:pPr>
              <w:jc w:val="center"/>
              <w:rPr>
                <w:rFonts w:eastAsia="Times New Roman" w:cstheme="minorHAnsi"/>
                <w:sz w:val="20"/>
                <w:szCs w:val="20"/>
              </w:rPr>
            </w:pPr>
          </w:p>
        </w:tc>
      </w:tr>
      <w:tr w:rsidR="002208D3" w:rsidRPr="00B7234A" w14:paraId="3B639F82" w14:textId="77777777" w:rsidTr="004A0830">
        <w:trPr>
          <w:trHeight w:val="300"/>
        </w:trPr>
        <w:tc>
          <w:tcPr>
            <w:tcW w:w="281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6ACB3B1" w14:textId="77777777" w:rsidR="002208D3" w:rsidRPr="00B7234A" w:rsidRDefault="002208D3" w:rsidP="002208D3">
            <w:pPr>
              <w:rPr>
                <w:rFonts w:eastAsia="Times New Roman" w:cstheme="minorHAnsi"/>
                <w:b/>
                <w:bCs/>
                <w:color w:val="000000"/>
                <w:sz w:val="20"/>
                <w:szCs w:val="20"/>
              </w:rPr>
            </w:pPr>
            <w:r>
              <w:rPr>
                <w:rFonts w:eastAsia="Times New Roman" w:cstheme="minorHAnsi"/>
                <w:b/>
                <w:bCs/>
                <w:color w:val="000000"/>
                <w:sz w:val="20"/>
                <w:szCs w:val="20"/>
                <w:lang w:val="en-GB"/>
              </w:rPr>
              <w:t>Total</w:t>
            </w:r>
            <w:r>
              <w:rPr>
                <w:rFonts w:eastAsia="Times New Roman" w:cstheme="minorHAnsi"/>
                <w:color w:val="000000"/>
                <w:sz w:val="20"/>
                <w:szCs w:val="20"/>
                <w:lang w:val="en-GB"/>
              </w:rPr>
              <w:t xml:space="preserve"> </w:t>
            </w:r>
            <w:r>
              <w:rPr>
                <w:rFonts w:eastAsia="Times New Roman" w:cstheme="minorHAnsi"/>
                <w:b/>
                <w:bCs/>
                <w:color w:val="000000"/>
                <w:sz w:val="20"/>
                <w:szCs w:val="20"/>
                <w:lang w:val="en-GB"/>
              </w:rPr>
              <w:t>liabilities</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8E8E8"/>
            <w:noWrap/>
            <w:vAlign w:val="bottom"/>
            <w:hideMark/>
          </w:tcPr>
          <w:p w14:paraId="3A7678E6"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24,557</w:t>
            </w: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E08E319"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27,327</w:t>
            </w:r>
          </w:p>
        </w:tc>
        <w:tc>
          <w:tcPr>
            <w:tcW w:w="7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5FD243A" w14:textId="77777777" w:rsidR="002208D3" w:rsidRPr="00B7234A" w:rsidRDefault="002208D3"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26,741</w:t>
            </w:r>
          </w:p>
        </w:tc>
      </w:tr>
    </w:tbl>
    <w:p w14:paraId="533D1916" w14:textId="26CFC6AE" w:rsidR="00090ACF" w:rsidRPr="00B7234A" w:rsidRDefault="00090ACF" w:rsidP="00090ACF">
      <w:pPr>
        <w:rPr>
          <w:rFonts w:eastAsia="Calibri" w:cstheme="minorHAnsi"/>
          <w:color w:val="000000" w:themeColor="text1"/>
          <w:sz w:val="20"/>
          <w:szCs w:val="20"/>
        </w:rPr>
      </w:pPr>
    </w:p>
    <w:p w14:paraId="530E28CE" w14:textId="77777777" w:rsidR="003A61F2" w:rsidRDefault="003A61F2">
      <w:pPr>
        <w:spacing w:after="160" w:line="259" w:lineRule="auto"/>
        <w:rPr>
          <w:rFonts w:eastAsia="Calibri" w:cstheme="minorHAnsi"/>
          <w:b/>
          <w:bCs/>
          <w:color w:val="000000" w:themeColor="text1"/>
          <w:sz w:val="20"/>
          <w:szCs w:val="20"/>
        </w:rPr>
      </w:pPr>
      <w:r>
        <w:rPr>
          <w:rFonts w:eastAsia="Calibri" w:cstheme="minorHAnsi"/>
          <w:b/>
          <w:bCs/>
          <w:color w:val="000000" w:themeColor="text1"/>
          <w:sz w:val="20"/>
          <w:szCs w:val="20"/>
          <w:lang w:val="en-GB"/>
        </w:rPr>
        <w:br w:type="page"/>
      </w:r>
    </w:p>
    <w:p w14:paraId="7365EA01" w14:textId="0C05BC1C" w:rsidR="00090ACF" w:rsidRPr="00B7234A" w:rsidRDefault="00090ACF" w:rsidP="00090ACF">
      <w:pPr>
        <w:rPr>
          <w:rFonts w:eastAsia="Calibri" w:cstheme="minorHAnsi"/>
          <w:b/>
          <w:bCs/>
          <w:color w:val="000000" w:themeColor="text1"/>
          <w:sz w:val="20"/>
          <w:szCs w:val="20"/>
        </w:rPr>
      </w:pPr>
      <w:r>
        <w:rPr>
          <w:rFonts w:eastAsia="Calibri" w:cstheme="minorHAnsi"/>
          <w:b/>
          <w:bCs/>
          <w:color w:val="000000" w:themeColor="text1"/>
          <w:sz w:val="20"/>
          <w:szCs w:val="20"/>
          <w:lang w:val="en-GB"/>
        </w:rPr>
        <w:lastRenderedPageBreak/>
        <w:t>Consolidated cash flow statement</w:t>
      </w:r>
      <w:r>
        <w:rPr>
          <w:rFonts w:eastAsia="Calibri" w:cstheme="minorHAnsi"/>
          <w:color w:val="000000" w:themeColor="text1"/>
          <w:sz w:val="20"/>
          <w:szCs w:val="20"/>
          <w:lang w:val="en-GB"/>
        </w:rPr>
        <w:br/>
      </w:r>
    </w:p>
    <w:tbl>
      <w:tblPr>
        <w:tblW w:w="9498" w:type="dxa"/>
        <w:tblCellMar>
          <w:left w:w="70" w:type="dxa"/>
          <w:right w:w="70" w:type="dxa"/>
        </w:tblCellMar>
        <w:tblLook w:val="04A0" w:firstRow="1" w:lastRow="0" w:firstColumn="1" w:lastColumn="0" w:noHBand="0" w:noVBand="1"/>
      </w:tblPr>
      <w:tblGrid>
        <w:gridCol w:w="8985"/>
        <w:gridCol w:w="513"/>
      </w:tblGrid>
      <w:tr w:rsidR="00090ACF" w:rsidRPr="00C3698E" w14:paraId="37C246CE" w14:textId="77777777">
        <w:trPr>
          <w:trHeight w:val="300"/>
        </w:trPr>
        <w:tc>
          <w:tcPr>
            <w:tcW w:w="8985" w:type="dxa"/>
            <w:tcBorders>
              <w:top w:val="nil"/>
              <w:left w:val="nil"/>
              <w:bottom w:val="nil"/>
              <w:right w:val="nil"/>
            </w:tcBorders>
            <w:shd w:val="clear" w:color="auto" w:fill="auto"/>
          </w:tcPr>
          <w:tbl>
            <w:tblPr>
              <w:tblW w:w="8845" w:type="dxa"/>
              <w:tblCellMar>
                <w:left w:w="70" w:type="dxa"/>
                <w:right w:w="70" w:type="dxa"/>
              </w:tblCellMar>
              <w:tblLook w:val="04A0" w:firstRow="1" w:lastRow="0" w:firstColumn="1" w:lastColumn="0" w:noHBand="0" w:noVBand="1"/>
            </w:tblPr>
            <w:tblGrid>
              <w:gridCol w:w="5021"/>
              <w:gridCol w:w="1139"/>
              <w:gridCol w:w="1326"/>
              <w:gridCol w:w="1349"/>
            </w:tblGrid>
            <w:tr w:rsidR="00090ACF" w:rsidRPr="00C3698E" w14:paraId="1C5813E2"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hideMark/>
                </w:tcPr>
                <w:p w14:paraId="502C01AB" w14:textId="77777777" w:rsidR="00090ACF" w:rsidRPr="00C3698E" w:rsidRDefault="00090ACF">
                  <w:pPr>
                    <w:rPr>
                      <w:rFonts w:eastAsia="Times New Roman" w:cstheme="minorHAnsi"/>
                      <w:color w:val="000000" w:themeColor="text1"/>
                      <w:sz w:val="20"/>
                      <w:szCs w:val="20"/>
                    </w:rPr>
                  </w:pPr>
                  <w:r>
                    <w:rPr>
                      <w:rFonts w:eastAsia="Times New Roman" w:cstheme="minorHAnsi"/>
                      <w:color w:val="000000" w:themeColor="text1"/>
                      <w:sz w:val="20"/>
                      <w:szCs w:val="20"/>
                      <w:lang w:val="en-GB"/>
                    </w:rPr>
                    <w:t>EUR thousand</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hideMark/>
                </w:tcPr>
                <w:p w14:paraId="4348D8FC" w14:textId="5263A0C0" w:rsidR="00090ACF" w:rsidRPr="00C3698E" w:rsidRDefault="00090ACF">
                  <w:pPr>
                    <w:jc w:val="right"/>
                    <w:rPr>
                      <w:rFonts w:eastAsia="Times New Roman" w:cstheme="minorHAnsi"/>
                      <w:b/>
                      <w:bCs/>
                      <w:color w:val="000000" w:themeColor="text1"/>
                      <w:sz w:val="20"/>
                      <w:szCs w:val="20"/>
                    </w:rPr>
                  </w:pP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hideMark/>
                </w:tcPr>
                <w:p w14:paraId="5CB9098C" w14:textId="1E44D9C8" w:rsidR="00090ACF" w:rsidRPr="00C3698E" w:rsidRDefault="00090ACF">
                  <w:pPr>
                    <w:jc w:val="right"/>
                    <w:rPr>
                      <w:rFonts w:eastAsia="Times New Roman" w:cstheme="minorHAnsi"/>
                      <w:b/>
                      <w:bCs/>
                      <w:color w:val="000000" w:themeColor="text1"/>
                      <w:sz w:val="20"/>
                      <w:szCs w:val="20"/>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hideMark/>
                </w:tcPr>
                <w:p w14:paraId="41B01D12" w14:textId="7B4EEF72" w:rsidR="00090ACF" w:rsidRPr="00C3698E" w:rsidRDefault="00090ACF">
                  <w:pPr>
                    <w:jc w:val="right"/>
                    <w:rPr>
                      <w:rFonts w:eastAsia="Times New Roman" w:cstheme="minorHAnsi"/>
                      <w:b/>
                      <w:bCs/>
                      <w:color w:val="000000" w:themeColor="text1"/>
                      <w:sz w:val="20"/>
                      <w:szCs w:val="20"/>
                    </w:rPr>
                  </w:pPr>
                </w:p>
              </w:tc>
            </w:tr>
            <w:tr w:rsidR="00090ACF" w:rsidRPr="00C3698E" w14:paraId="39D22B91"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hideMark/>
                </w:tcPr>
                <w:p w14:paraId="79FF7E7E" w14:textId="77777777" w:rsidR="00090ACF" w:rsidRPr="00C3698E" w:rsidRDefault="00090ACF">
                  <w:pPr>
                    <w:jc w:val="right"/>
                    <w:rPr>
                      <w:rFonts w:eastAsia="Times New Roman" w:cstheme="minorHAnsi"/>
                      <w:b/>
                      <w:bCs/>
                      <w:color w:val="000000" w:themeColor="text1"/>
                      <w:sz w:val="20"/>
                      <w:szCs w:val="20"/>
                    </w:rPr>
                  </w:pP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hideMark/>
                </w:tcPr>
                <w:p w14:paraId="59A4AD38" w14:textId="5C51DA67" w:rsidR="00090ACF" w:rsidRPr="00C3698E" w:rsidRDefault="00090ACF"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1</w:t>
                  </w:r>
                  <w:r>
                    <w:rPr>
                      <w:rFonts w:eastAsia="Times New Roman" w:cstheme="minorHAnsi"/>
                      <w:color w:val="000000" w:themeColor="text1"/>
                      <w:sz w:val="20"/>
                      <w:szCs w:val="20"/>
                      <w:lang w:val="en-GB"/>
                    </w:rPr>
                    <w:t>–</w:t>
                  </w:r>
                  <w:r>
                    <w:rPr>
                      <w:rFonts w:eastAsia="Times New Roman" w:cstheme="minorHAnsi"/>
                      <w:b/>
                      <w:bCs/>
                      <w:color w:val="000000" w:themeColor="text1"/>
                      <w:sz w:val="20"/>
                      <w:szCs w:val="20"/>
                      <w:lang w:val="en-GB"/>
                    </w:rPr>
                    <w:t>6/</w:t>
                  </w:r>
                  <w:r>
                    <w:rPr>
                      <w:rFonts w:eastAsia="Times New Roman" w:cstheme="minorHAnsi"/>
                      <w:color w:val="000000" w:themeColor="text1"/>
                      <w:sz w:val="20"/>
                      <w:szCs w:val="20"/>
                      <w:lang w:val="en-GB"/>
                    </w:rPr>
                    <w:br/>
                  </w:r>
                  <w:r>
                    <w:rPr>
                      <w:rFonts w:eastAsia="Times New Roman" w:cstheme="minorHAnsi"/>
                      <w:b/>
                      <w:bCs/>
                      <w:color w:val="000000" w:themeColor="text1"/>
                      <w:sz w:val="20"/>
                      <w:szCs w:val="20"/>
                      <w:lang w:val="en-GB"/>
                    </w:rPr>
                    <w:t>2024</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hideMark/>
                </w:tcPr>
                <w:p w14:paraId="1D962A84" w14:textId="4B34788F" w:rsidR="00090ACF" w:rsidRPr="00C3698E" w:rsidRDefault="00090ACF"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1</w:t>
                  </w:r>
                  <w:r>
                    <w:rPr>
                      <w:rFonts w:eastAsia="Times New Roman" w:cstheme="minorHAnsi"/>
                      <w:color w:val="000000" w:themeColor="text1"/>
                      <w:sz w:val="20"/>
                      <w:szCs w:val="20"/>
                      <w:lang w:val="en-GB"/>
                    </w:rPr>
                    <w:t>–</w:t>
                  </w:r>
                  <w:r>
                    <w:rPr>
                      <w:rFonts w:eastAsia="Times New Roman" w:cstheme="minorHAnsi"/>
                      <w:b/>
                      <w:bCs/>
                      <w:color w:val="000000" w:themeColor="text1"/>
                      <w:sz w:val="20"/>
                      <w:szCs w:val="20"/>
                      <w:lang w:val="en-GB"/>
                    </w:rPr>
                    <w:t>6/</w:t>
                  </w:r>
                  <w:r>
                    <w:rPr>
                      <w:rFonts w:eastAsia="Times New Roman" w:cstheme="minorHAnsi"/>
                      <w:color w:val="000000" w:themeColor="text1"/>
                      <w:sz w:val="20"/>
                      <w:szCs w:val="20"/>
                      <w:lang w:val="en-GB"/>
                    </w:rPr>
                    <w:br/>
                  </w:r>
                  <w:r>
                    <w:rPr>
                      <w:rFonts w:eastAsia="Times New Roman" w:cstheme="minorHAnsi"/>
                      <w:b/>
                      <w:bCs/>
                      <w:color w:val="000000" w:themeColor="text1"/>
                      <w:sz w:val="20"/>
                      <w:szCs w:val="20"/>
                      <w:lang w:val="en-GB"/>
                    </w:rPr>
                    <w:t>2023</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hideMark/>
                </w:tcPr>
                <w:p w14:paraId="24E9D662" w14:textId="3701E94E" w:rsidR="00090ACF" w:rsidRPr="00C3698E" w:rsidRDefault="00090ACF"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1</w:t>
                  </w:r>
                  <w:r>
                    <w:rPr>
                      <w:rFonts w:eastAsia="Times New Roman" w:cstheme="minorHAnsi"/>
                      <w:color w:val="000000" w:themeColor="text1"/>
                      <w:sz w:val="20"/>
                      <w:szCs w:val="20"/>
                      <w:lang w:val="en-GB"/>
                    </w:rPr>
                    <w:t>–</w:t>
                  </w:r>
                  <w:r>
                    <w:rPr>
                      <w:rFonts w:eastAsia="Times New Roman" w:cstheme="minorHAnsi"/>
                      <w:b/>
                      <w:bCs/>
                      <w:color w:val="000000" w:themeColor="text1"/>
                      <w:sz w:val="20"/>
                      <w:szCs w:val="20"/>
                      <w:lang w:val="en-GB"/>
                    </w:rPr>
                    <w:t>12/</w:t>
                  </w:r>
                  <w:r>
                    <w:rPr>
                      <w:rFonts w:eastAsia="Times New Roman" w:cstheme="minorHAnsi"/>
                      <w:color w:val="000000" w:themeColor="text1"/>
                      <w:sz w:val="20"/>
                      <w:szCs w:val="20"/>
                      <w:lang w:val="en-GB"/>
                    </w:rPr>
                    <w:br/>
                  </w:r>
                  <w:r>
                    <w:rPr>
                      <w:rFonts w:eastAsia="Times New Roman" w:cstheme="minorHAnsi"/>
                      <w:b/>
                      <w:bCs/>
                      <w:color w:val="000000" w:themeColor="text1"/>
                      <w:sz w:val="20"/>
                      <w:szCs w:val="20"/>
                      <w:lang w:val="en-GB"/>
                    </w:rPr>
                    <w:t>2023</w:t>
                  </w:r>
                </w:p>
              </w:tc>
            </w:tr>
            <w:tr w:rsidR="00090ACF" w:rsidRPr="00391D8B" w14:paraId="5CB3DB6C"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EDE3BD5" w14:textId="77777777" w:rsidR="00090ACF" w:rsidRPr="00D11FFE" w:rsidRDefault="00090ACF">
                  <w:pPr>
                    <w:rPr>
                      <w:rFonts w:eastAsia="Times New Roman" w:cstheme="minorHAnsi"/>
                      <w:b/>
                      <w:bCs/>
                      <w:color w:val="000000" w:themeColor="text1"/>
                      <w:sz w:val="20"/>
                      <w:szCs w:val="20"/>
                      <w:lang w:val="en-GB"/>
                    </w:rPr>
                  </w:pPr>
                  <w:r>
                    <w:rPr>
                      <w:rFonts w:eastAsia="Times New Roman" w:cstheme="minorHAnsi"/>
                      <w:b/>
                      <w:bCs/>
                      <w:color w:val="000000" w:themeColor="text1"/>
                      <w:sz w:val="20"/>
                      <w:szCs w:val="20"/>
                      <w:lang w:val="en-GB"/>
                    </w:rPr>
                    <w:t>Cash flow from operating activities: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hideMark/>
                </w:tcPr>
                <w:p w14:paraId="3EAA3245" w14:textId="77777777" w:rsidR="00090ACF" w:rsidRPr="00D11FFE" w:rsidRDefault="00090ACF" w:rsidP="008F5D65">
                  <w:pPr>
                    <w:jc w:val="center"/>
                    <w:rPr>
                      <w:rFonts w:eastAsia="Times New Roman" w:cstheme="minorHAnsi"/>
                      <w:b/>
                      <w:bCs/>
                      <w:color w:val="000000" w:themeColor="text1"/>
                      <w:sz w:val="20"/>
                      <w:szCs w:val="20"/>
                      <w:lang w:val="en-GB"/>
                    </w:rPr>
                  </w:pP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2575D61" w14:textId="77777777" w:rsidR="00090ACF" w:rsidRPr="00D11FFE" w:rsidRDefault="00090ACF" w:rsidP="008F5D65">
                  <w:pPr>
                    <w:jc w:val="center"/>
                    <w:rPr>
                      <w:rFonts w:eastAsia="Times New Roman" w:cstheme="minorHAnsi"/>
                      <w:color w:val="000000" w:themeColor="text1"/>
                      <w:sz w:val="20"/>
                      <w:szCs w:val="20"/>
                      <w:lang w:val="en-GB"/>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CA623B0" w14:textId="77777777" w:rsidR="00090ACF" w:rsidRPr="00D11FFE" w:rsidRDefault="00090ACF" w:rsidP="008F5D65">
                  <w:pPr>
                    <w:jc w:val="center"/>
                    <w:rPr>
                      <w:rFonts w:eastAsia="Times New Roman" w:cstheme="minorHAnsi"/>
                      <w:color w:val="000000" w:themeColor="text1"/>
                      <w:sz w:val="20"/>
                      <w:szCs w:val="20"/>
                      <w:lang w:val="en-GB"/>
                    </w:rPr>
                  </w:pPr>
                </w:p>
              </w:tc>
            </w:tr>
            <w:tr w:rsidR="00A37962" w:rsidRPr="00C3698E" w14:paraId="692D84E6"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AF598D2" w14:textId="7777777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Profit (loss) before appropriations and taxes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3AF4A148" w14:textId="48B28FB0" w:rsidR="00A37962" w:rsidRPr="00C3698E" w:rsidRDefault="001B590D"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-29</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55DC1DB3" w14:textId="1CBA352D"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777</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86C2DFF" w14:textId="70A03395" w:rsidR="00A37962" w:rsidRPr="00C3698E" w:rsidRDefault="004E2FFD"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1,708</w:t>
                  </w:r>
                </w:p>
              </w:tc>
            </w:tr>
            <w:tr w:rsidR="00A37962" w:rsidRPr="00C3698E" w14:paraId="499CB213"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2504FBD" w14:textId="77777777"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Depreciation according to plan</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2E0FB385" w14:textId="6FAA2247" w:rsidR="00A37962" w:rsidRPr="00C3698E" w:rsidRDefault="00A8237E"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1,057</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B66AF16" w14:textId="687C219F"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955</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1D57BA8F" w14:textId="23C4E60A" w:rsidR="00A37962" w:rsidRPr="00C3698E" w:rsidRDefault="004E2FFD"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2,053</w:t>
                  </w:r>
                </w:p>
              </w:tc>
            </w:tr>
            <w:tr w:rsidR="00C4514C" w:rsidRPr="00C3698E" w14:paraId="2BE91E27"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4FDC4B0E" w14:textId="0F96790B" w:rsidR="00C4514C" w:rsidRPr="00C3698E" w:rsidRDefault="00C4514C"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Impairment</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51383E10" w14:textId="0727682D" w:rsidR="00C4514C" w:rsidRPr="00C3698E" w:rsidRDefault="00A8237E"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2,578</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5B1CDD1" w14:textId="77777777" w:rsidR="00C4514C" w:rsidRPr="00C3698E" w:rsidRDefault="00C4514C" w:rsidP="008F5D65">
                  <w:pPr>
                    <w:jc w:val="center"/>
                    <w:rPr>
                      <w:rFonts w:eastAsia="Times New Roman" w:cstheme="minorHAnsi"/>
                      <w:color w:val="000000" w:themeColor="text1"/>
                      <w:sz w:val="20"/>
                      <w:szCs w:val="20"/>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4131BB3E" w14:textId="77777777" w:rsidR="00C4514C" w:rsidRPr="00C3698E" w:rsidRDefault="00C4514C" w:rsidP="008F5D65">
                  <w:pPr>
                    <w:jc w:val="center"/>
                    <w:rPr>
                      <w:rFonts w:eastAsia="Times New Roman" w:cstheme="minorHAnsi"/>
                      <w:color w:val="000000" w:themeColor="text1"/>
                      <w:sz w:val="20"/>
                      <w:szCs w:val="20"/>
                    </w:rPr>
                  </w:pPr>
                </w:p>
              </w:tc>
            </w:tr>
            <w:tr w:rsidR="00A37962" w:rsidRPr="00C3698E" w14:paraId="3DD3B147"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7337C63" w14:textId="6AB63148"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Profit from the sale of fixed assets, cash flow from investments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5D37A22D" w14:textId="5159E2FD" w:rsidR="00A37962" w:rsidRPr="00C3698E" w:rsidRDefault="00A8237E"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-1,327</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A558BBD" w14:textId="77777777" w:rsidR="00A37962" w:rsidRPr="00C3698E" w:rsidRDefault="00A37962" w:rsidP="008F5D65">
                  <w:pPr>
                    <w:jc w:val="center"/>
                    <w:rPr>
                      <w:rFonts w:eastAsia="Times New Roman" w:cstheme="minorHAnsi"/>
                      <w:color w:val="000000" w:themeColor="text1"/>
                      <w:sz w:val="20"/>
                      <w:szCs w:val="20"/>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EDEA101" w14:textId="32C63D3D" w:rsidR="00A37962" w:rsidRPr="00C3698E" w:rsidRDefault="00A37962" w:rsidP="008F5D65">
                  <w:pPr>
                    <w:jc w:val="center"/>
                    <w:rPr>
                      <w:rFonts w:eastAsia="Times New Roman" w:cstheme="minorHAnsi"/>
                      <w:color w:val="000000" w:themeColor="text1"/>
                      <w:sz w:val="20"/>
                      <w:szCs w:val="20"/>
                    </w:rPr>
                  </w:pPr>
                </w:p>
              </w:tc>
            </w:tr>
            <w:tr w:rsidR="00A37962" w:rsidRPr="00C3698E" w14:paraId="211768AD"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B68709A" w14:textId="77777777"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Financial income and expenses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10B4746D" w14:textId="5D58132C" w:rsidR="00A37962" w:rsidRPr="00C3698E" w:rsidRDefault="00A8237E"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87</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5E34114" w14:textId="38AC6873"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215</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A44810C" w14:textId="6EC3B945" w:rsidR="00A37962" w:rsidRPr="00C3698E" w:rsidRDefault="00A67345"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813</w:t>
                  </w:r>
                </w:p>
              </w:tc>
            </w:tr>
            <w:tr w:rsidR="00A37962" w:rsidRPr="00C3698E" w14:paraId="46BB5A57"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A177AFC" w14:textId="77777777"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Other adjustments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11D5C9A0" w14:textId="16E46E7B" w:rsidR="00A37962" w:rsidRPr="00C3698E" w:rsidRDefault="00A8237E"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51A4BBD1" w14:textId="4CEB4158"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-64</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7C61FB6" w14:textId="65BA8D6C" w:rsidR="00A37962" w:rsidRPr="00C3698E" w:rsidRDefault="00A67345"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-73</w:t>
                  </w:r>
                </w:p>
              </w:tc>
            </w:tr>
            <w:tr w:rsidR="00A37962" w:rsidRPr="00C3698E" w14:paraId="67186F94"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C85918D" w14:textId="7777777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Cash flow before changes in working capital</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4B2D8ECF" w14:textId="667A3327" w:rsidR="00A37962" w:rsidRPr="00C3698E" w:rsidRDefault="00A8237E"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2,366</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DCC8B12" w14:textId="65FA4A3A"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1,884</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1AFFEC49" w14:textId="3FC22491" w:rsidR="00A37962" w:rsidRPr="00C3698E" w:rsidRDefault="001E0C1F"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4,501</w:t>
                  </w:r>
                </w:p>
              </w:tc>
            </w:tr>
            <w:tr w:rsidR="00A37962" w:rsidRPr="00C3698E" w14:paraId="06D4749F"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F7D7069" w14:textId="77777777" w:rsidR="00A37962" w:rsidRPr="00C3698E" w:rsidRDefault="00A37962" w:rsidP="00A37962">
                  <w:pPr>
                    <w:jc w:val="right"/>
                    <w:rPr>
                      <w:rFonts w:eastAsia="Times New Roman" w:cstheme="minorHAnsi"/>
                      <w:color w:val="000000" w:themeColor="text1"/>
                      <w:sz w:val="20"/>
                      <w:szCs w:val="20"/>
                    </w:rPr>
                  </w:pP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7A4E3858" w14:textId="77777777" w:rsidR="00A37962" w:rsidRPr="00C3698E" w:rsidRDefault="00A37962" w:rsidP="008F5D65">
                  <w:pPr>
                    <w:jc w:val="center"/>
                    <w:rPr>
                      <w:rFonts w:eastAsia="Times New Roman" w:cstheme="minorHAnsi"/>
                      <w:color w:val="000000" w:themeColor="text1"/>
                      <w:sz w:val="20"/>
                      <w:szCs w:val="20"/>
                    </w:rPr>
                  </w:pP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5D47DC2" w14:textId="77777777" w:rsidR="00A37962" w:rsidRPr="00C3698E" w:rsidRDefault="00A37962" w:rsidP="008F5D65">
                  <w:pPr>
                    <w:jc w:val="center"/>
                    <w:rPr>
                      <w:rFonts w:eastAsia="Times New Roman" w:cstheme="minorHAnsi"/>
                      <w:color w:val="000000" w:themeColor="text1"/>
                      <w:sz w:val="20"/>
                      <w:szCs w:val="20"/>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63E943A1" w14:textId="77777777" w:rsidR="00A37962" w:rsidRPr="00C3698E" w:rsidRDefault="00A37962" w:rsidP="008F5D65">
                  <w:pPr>
                    <w:jc w:val="center"/>
                    <w:rPr>
                      <w:rFonts w:eastAsia="Times New Roman" w:cstheme="minorHAnsi"/>
                      <w:color w:val="000000" w:themeColor="text1"/>
                      <w:sz w:val="20"/>
                      <w:szCs w:val="20"/>
                    </w:rPr>
                  </w:pPr>
                </w:p>
              </w:tc>
            </w:tr>
            <w:tr w:rsidR="00A37962" w:rsidRPr="00C3698E" w14:paraId="6AE208B4"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F8AB847" w14:textId="77777777" w:rsidR="00A37962" w:rsidRPr="00C3698E" w:rsidRDefault="00A37962" w:rsidP="00A37962">
                  <w:pP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Change in working capital:</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27CC3E55" w14:textId="77777777" w:rsidR="00A37962" w:rsidRPr="00C3698E" w:rsidRDefault="00A37962" w:rsidP="008F5D65">
                  <w:pPr>
                    <w:jc w:val="center"/>
                    <w:rPr>
                      <w:rFonts w:eastAsia="Times New Roman" w:cstheme="minorHAnsi"/>
                      <w:b/>
                      <w:bCs/>
                      <w:color w:val="000000" w:themeColor="text1"/>
                      <w:sz w:val="20"/>
                      <w:szCs w:val="20"/>
                    </w:rPr>
                  </w:pP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618001BE" w14:textId="77777777" w:rsidR="00A37962" w:rsidRPr="00C3698E" w:rsidRDefault="00A37962" w:rsidP="008F5D65">
                  <w:pPr>
                    <w:jc w:val="center"/>
                    <w:rPr>
                      <w:rFonts w:eastAsia="Times New Roman" w:cstheme="minorHAnsi"/>
                      <w:color w:val="000000" w:themeColor="text1"/>
                      <w:sz w:val="20"/>
                      <w:szCs w:val="20"/>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6CFBF14" w14:textId="77777777" w:rsidR="00A37962" w:rsidRPr="00C3698E" w:rsidRDefault="00A37962" w:rsidP="008F5D65">
                  <w:pPr>
                    <w:jc w:val="center"/>
                    <w:rPr>
                      <w:rFonts w:eastAsia="Times New Roman" w:cstheme="minorHAnsi"/>
                      <w:color w:val="000000" w:themeColor="text1"/>
                      <w:sz w:val="20"/>
                      <w:szCs w:val="20"/>
                    </w:rPr>
                  </w:pPr>
                </w:p>
              </w:tc>
            </w:tr>
            <w:tr w:rsidR="00A37962" w:rsidRPr="00C3698E" w14:paraId="168A8E13"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C74C232" w14:textId="7777777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Increase(-)/</w:t>
                  </w:r>
                  <w:proofErr w:type="gramStart"/>
                  <w:r>
                    <w:rPr>
                      <w:rFonts w:eastAsia="Times New Roman" w:cstheme="minorHAnsi"/>
                      <w:color w:val="000000" w:themeColor="text1"/>
                      <w:sz w:val="20"/>
                      <w:szCs w:val="20"/>
                      <w:lang w:val="en-GB"/>
                    </w:rPr>
                    <w:t>decrease(</w:t>
                  </w:r>
                  <w:proofErr w:type="gramEnd"/>
                  <w:r>
                    <w:rPr>
                      <w:rFonts w:eastAsia="Times New Roman" w:cstheme="minorHAnsi"/>
                      <w:color w:val="000000" w:themeColor="text1"/>
                      <w:sz w:val="20"/>
                      <w:szCs w:val="20"/>
                      <w:lang w:val="en-GB"/>
                    </w:rPr>
                    <w:t>+) in current non-interest-bearing receivables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264AEC14" w14:textId="27DB2FF9" w:rsidR="00A37962" w:rsidRPr="00C3698E" w:rsidRDefault="00A8237E"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-47</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34F951B" w14:textId="3995BF6A"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-159</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F17FE7B" w14:textId="09A5ECA7" w:rsidR="00A37962" w:rsidRPr="00C3698E" w:rsidRDefault="001E0C1F"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-329</w:t>
                  </w:r>
                </w:p>
              </w:tc>
            </w:tr>
            <w:tr w:rsidR="00A37962" w:rsidRPr="00C3698E" w14:paraId="2EFABD9F"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C793D20" w14:textId="77777777"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Increase(-)/decrease(+) in inventory</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322AE6BE" w14:textId="4A253DEB" w:rsidR="00A37962" w:rsidRPr="00C3698E" w:rsidRDefault="00A8237E"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122</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2E2D300" w14:textId="7C703D5D"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150</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42C587E2" w14:textId="4EAC75E0" w:rsidR="00A37962" w:rsidRPr="00C3698E" w:rsidRDefault="001E0C1F"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184</w:t>
                  </w:r>
                </w:p>
              </w:tc>
            </w:tr>
            <w:tr w:rsidR="00A37962" w:rsidRPr="00C3698E" w14:paraId="1F1FBBA2"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4495267" w14:textId="7777777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Increase(+)/</w:t>
                  </w:r>
                  <w:proofErr w:type="gramStart"/>
                  <w:r>
                    <w:rPr>
                      <w:rFonts w:eastAsia="Times New Roman" w:cstheme="minorHAnsi"/>
                      <w:color w:val="000000" w:themeColor="text1"/>
                      <w:sz w:val="20"/>
                      <w:szCs w:val="20"/>
                      <w:lang w:val="en-GB"/>
                    </w:rPr>
                    <w:t>decrease(</w:t>
                  </w:r>
                  <w:proofErr w:type="gramEnd"/>
                  <w:r>
                    <w:rPr>
                      <w:rFonts w:eastAsia="Times New Roman" w:cstheme="minorHAnsi"/>
                      <w:color w:val="000000" w:themeColor="text1"/>
                      <w:sz w:val="20"/>
                      <w:szCs w:val="20"/>
                      <w:lang w:val="en-GB"/>
                    </w:rPr>
                    <w:t>-) in current non-interest-bearing liabilities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6BEB2ADB" w14:textId="502CBE12" w:rsidR="00A37962" w:rsidRPr="00C3698E" w:rsidRDefault="00A8237E"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101</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7D813E9" w14:textId="0902E3A0"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-1,184</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780B153" w14:textId="54090D27" w:rsidR="00A37962" w:rsidRPr="00C3698E" w:rsidRDefault="001E0C1F"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-1,108</w:t>
                  </w:r>
                </w:p>
              </w:tc>
            </w:tr>
            <w:tr w:rsidR="00A37962" w:rsidRPr="00C3698E" w14:paraId="4A771367"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F6E00B5" w14:textId="7777777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Cash flow from operating activities before financial items and taxes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5A1DE4D6" w14:textId="3485BA5F" w:rsidR="00A37962" w:rsidRPr="00C3698E" w:rsidRDefault="00C012C8"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2,541</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47E0D1B7" w14:textId="7A258371"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691</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16DA2982" w14:textId="5DDD6BB9" w:rsidR="00A37962" w:rsidRPr="00C3698E" w:rsidRDefault="00755B60"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3,249</w:t>
                  </w:r>
                </w:p>
              </w:tc>
            </w:tr>
            <w:tr w:rsidR="00A37962" w:rsidRPr="00C3698E" w14:paraId="36D05718"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5303294" w14:textId="77777777" w:rsidR="00A37962" w:rsidRPr="00C3698E" w:rsidRDefault="00A37962" w:rsidP="00A37962">
                  <w:pPr>
                    <w:jc w:val="right"/>
                    <w:rPr>
                      <w:rFonts w:eastAsia="Times New Roman" w:cstheme="minorHAnsi"/>
                      <w:color w:val="000000" w:themeColor="text1"/>
                      <w:sz w:val="20"/>
                      <w:szCs w:val="20"/>
                    </w:rPr>
                  </w:pP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351141A4" w14:textId="77777777" w:rsidR="00A37962" w:rsidRPr="00C3698E" w:rsidRDefault="00A37962" w:rsidP="008F5D65">
                  <w:pPr>
                    <w:jc w:val="center"/>
                    <w:rPr>
                      <w:rFonts w:eastAsia="Times New Roman" w:cstheme="minorHAnsi"/>
                      <w:color w:val="000000" w:themeColor="text1"/>
                      <w:sz w:val="20"/>
                      <w:szCs w:val="20"/>
                    </w:rPr>
                  </w:pP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20FFD4D" w14:textId="77777777" w:rsidR="00A37962" w:rsidRPr="00C3698E" w:rsidRDefault="00A37962" w:rsidP="008F5D65">
                  <w:pPr>
                    <w:jc w:val="center"/>
                    <w:rPr>
                      <w:rFonts w:eastAsia="Times New Roman" w:cstheme="minorHAnsi"/>
                      <w:color w:val="000000" w:themeColor="text1"/>
                      <w:sz w:val="20"/>
                      <w:szCs w:val="20"/>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6A75732C" w14:textId="77777777" w:rsidR="00A37962" w:rsidRPr="00C3698E" w:rsidRDefault="00A37962" w:rsidP="008F5D65">
                  <w:pPr>
                    <w:jc w:val="center"/>
                    <w:rPr>
                      <w:rFonts w:eastAsia="Times New Roman" w:cstheme="minorHAnsi"/>
                      <w:color w:val="000000" w:themeColor="text1"/>
                      <w:sz w:val="20"/>
                      <w:szCs w:val="20"/>
                    </w:rPr>
                  </w:pPr>
                </w:p>
              </w:tc>
            </w:tr>
            <w:tr w:rsidR="00A37962" w:rsidRPr="00C3698E" w14:paraId="67ED8470"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1AA1413" w14:textId="649ADDE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Interest paid and other financial expenses from operations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24D10D5F" w14:textId="5EFAF675" w:rsidR="00A37962" w:rsidRPr="00C3698E" w:rsidRDefault="00B94CAA"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-186</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2FAC1B8" w14:textId="3D7B7346"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-231</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68E658E7" w14:textId="79604E8D" w:rsidR="00A37962" w:rsidRPr="00C3698E" w:rsidRDefault="00755B60"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-443</w:t>
                  </w:r>
                </w:p>
              </w:tc>
            </w:tr>
            <w:tr w:rsidR="00A37962" w:rsidRPr="00C3698E" w14:paraId="2B3D4C11"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DFEAA76" w14:textId="72F9888D"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Interest received and other financial income from operations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4DDE2850" w14:textId="5BD76775" w:rsidR="00A37962" w:rsidRPr="00C3698E" w:rsidRDefault="00B94CAA"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52</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5EBD6EC9" w14:textId="3EC4A430" w:rsidR="00A37962" w:rsidRPr="00C3698E" w:rsidRDefault="004E732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5</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44FFA2D" w14:textId="3CD91433" w:rsidR="00A37962" w:rsidRPr="00C3698E" w:rsidRDefault="004E732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9</w:t>
                  </w:r>
                </w:p>
              </w:tc>
            </w:tr>
            <w:tr w:rsidR="00A37962" w:rsidRPr="00C3698E" w14:paraId="0F0A77D7"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F73A8D7" w14:textId="77777777"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Direct taxes paid</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43212842" w14:textId="178B98B3" w:rsidR="00A37962" w:rsidRPr="00C3698E" w:rsidRDefault="00247738"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-97</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6A123208" w14:textId="1E22C38D"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-63</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571656BD" w14:textId="19A23BAA" w:rsidR="00A37962" w:rsidRPr="00C3698E" w:rsidRDefault="00755B60"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-200</w:t>
                  </w:r>
                </w:p>
              </w:tc>
            </w:tr>
            <w:tr w:rsidR="00A37962" w:rsidRPr="00C3698E" w14:paraId="2A56D298"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FA42B27" w14:textId="77777777" w:rsidR="00A37962" w:rsidRPr="00D11FFE" w:rsidRDefault="00A37962" w:rsidP="00A37962">
                  <w:pPr>
                    <w:rPr>
                      <w:rFonts w:eastAsia="Times New Roman" w:cstheme="minorHAnsi"/>
                      <w:b/>
                      <w:bCs/>
                      <w:color w:val="000000" w:themeColor="text1"/>
                      <w:sz w:val="20"/>
                      <w:szCs w:val="20"/>
                      <w:lang w:val="en-GB"/>
                    </w:rPr>
                  </w:pPr>
                  <w:r>
                    <w:rPr>
                      <w:rFonts w:eastAsia="Times New Roman" w:cstheme="minorHAnsi"/>
                      <w:b/>
                      <w:bCs/>
                      <w:color w:val="000000" w:themeColor="text1"/>
                      <w:sz w:val="20"/>
                      <w:szCs w:val="20"/>
                      <w:lang w:val="en-GB"/>
                    </w:rPr>
                    <w:t>Cash flow from operating activities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78184BE9" w14:textId="1BC5FE57" w:rsidR="00A37962" w:rsidRPr="00C3698E" w:rsidRDefault="00247738"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2,309</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57251431" w14:textId="4CCCBC75" w:rsidR="00A37962" w:rsidRPr="00C3698E" w:rsidRDefault="00A37962"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403</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44848107" w14:textId="3DDDC29D" w:rsidR="00A37962" w:rsidRPr="00C3698E" w:rsidRDefault="00755B60"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2,614</w:t>
                  </w:r>
                </w:p>
              </w:tc>
            </w:tr>
            <w:tr w:rsidR="00A37962" w:rsidRPr="00C3698E" w14:paraId="5EDDDCBD"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FD9DE05" w14:textId="77777777" w:rsidR="00A37962" w:rsidRPr="00C3698E" w:rsidRDefault="00A37962" w:rsidP="00A37962">
                  <w:pPr>
                    <w:jc w:val="right"/>
                    <w:rPr>
                      <w:rFonts w:eastAsia="Times New Roman" w:cstheme="minorHAnsi"/>
                      <w:b/>
                      <w:bCs/>
                      <w:color w:val="000000" w:themeColor="text1"/>
                      <w:sz w:val="20"/>
                      <w:szCs w:val="20"/>
                    </w:rPr>
                  </w:pP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442746A0" w14:textId="77777777" w:rsidR="00A37962" w:rsidRPr="00C3698E" w:rsidRDefault="00A37962" w:rsidP="008F5D65">
                  <w:pPr>
                    <w:jc w:val="center"/>
                    <w:rPr>
                      <w:rFonts w:eastAsia="Times New Roman" w:cstheme="minorHAnsi"/>
                      <w:color w:val="000000" w:themeColor="text1"/>
                      <w:sz w:val="20"/>
                      <w:szCs w:val="20"/>
                    </w:rPr>
                  </w:pP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1CD35AD" w14:textId="77777777" w:rsidR="00A37962" w:rsidRPr="00C3698E" w:rsidRDefault="00A37962" w:rsidP="008F5D65">
                  <w:pPr>
                    <w:jc w:val="center"/>
                    <w:rPr>
                      <w:rFonts w:eastAsia="Times New Roman" w:cstheme="minorHAnsi"/>
                      <w:color w:val="000000" w:themeColor="text1"/>
                      <w:sz w:val="20"/>
                      <w:szCs w:val="20"/>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891079D" w14:textId="77777777" w:rsidR="00A37962" w:rsidRPr="00C3698E" w:rsidRDefault="00A37962" w:rsidP="008F5D65">
                  <w:pPr>
                    <w:jc w:val="center"/>
                    <w:rPr>
                      <w:rFonts w:eastAsia="Times New Roman" w:cstheme="minorHAnsi"/>
                      <w:color w:val="000000" w:themeColor="text1"/>
                      <w:sz w:val="20"/>
                      <w:szCs w:val="20"/>
                    </w:rPr>
                  </w:pPr>
                </w:p>
              </w:tc>
            </w:tr>
            <w:tr w:rsidR="00A37962" w:rsidRPr="00391D8B" w14:paraId="3D502D76"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06A1C2D" w14:textId="7777777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Cash flow from investing activities: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01C791D7" w14:textId="77777777" w:rsidR="00A37962" w:rsidRPr="00D11FFE" w:rsidRDefault="00A37962" w:rsidP="008F5D65">
                  <w:pPr>
                    <w:jc w:val="center"/>
                    <w:rPr>
                      <w:rFonts w:eastAsia="Times New Roman" w:cstheme="minorHAnsi"/>
                      <w:color w:val="000000" w:themeColor="text1"/>
                      <w:sz w:val="20"/>
                      <w:szCs w:val="20"/>
                      <w:lang w:val="en-GB"/>
                    </w:rPr>
                  </w:pP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60328E04" w14:textId="77777777" w:rsidR="00A37962" w:rsidRPr="00D11FFE" w:rsidRDefault="00A37962" w:rsidP="008F5D65">
                  <w:pPr>
                    <w:jc w:val="center"/>
                    <w:rPr>
                      <w:rFonts w:eastAsia="Times New Roman" w:cstheme="minorHAnsi"/>
                      <w:color w:val="000000" w:themeColor="text1"/>
                      <w:sz w:val="20"/>
                      <w:szCs w:val="20"/>
                      <w:lang w:val="en-GB"/>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E7F1B8A" w14:textId="77777777" w:rsidR="00A37962" w:rsidRPr="00D11FFE" w:rsidRDefault="00A37962" w:rsidP="008F5D65">
                  <w:pPr>
                    <w:jc w:val="center"/>
                    <w:rPr>
                      <w:rFonts w:eastAsia="Times New Roman" w:cstheme="minorHAnsi"/>
                      <w:color w:val="000000" w:themeColor="text1"/>
                      <w:sz w:val="20"/>
                      <w:szCs w:val="20"/>
                      <w:lang w:val="en-GB"/>
                    </w:rPr>
                  </w:pPr>
                </w:p>
              </w:tc>
            </w:tr>
            <w:tr w:rsidR="00A37962" w:rsidRPr="00C3698E" w14:paraId="498C8B5B"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7ECE7C6" w14:textId="7777777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Investments in tangible and intangible assets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668483F3" w14:textId="1471C98E" w:rsidR="00A37962" w:rsidRPr="00C3698E" w:rsidRDefault="00271EE4"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-1,053</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4C6E622" w14:textId="2F12F974"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-1,348</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5D776C8F" w14:textId="78697EA7" w:rsidR="00A37962" w:rsidRPr="00C3698E" w:rsidRDefault="008F5F90"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-2,238</w:t>
                  </w:r>
                </w:p>
              </w:tc>
            </w:tr>
            <w:tr w:rsidR="00A37962" w:rsidRPr="00C3698E" w14:paraId="3DA977A3"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C988A22" w14:textId="6153D43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Gains from divestments of tangible and intangible assets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72F80234" w14:textId="1BBA3238" w:rsidR="00A37962" w:rsidRPr="00C3698E" w:rsidRDefault="001B73A5"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37</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F798C83" w14:textId="320BADE4" w:rsidR="00A37962" w:rsidRPr="00C3698E" w:rsidRDefault="00D24DA7"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65104EBC" w14:textId="0B29BF48" w:rsidR="00A37962" w:rsidRPr="00C3698E" w:rsidRDefault="008F5F90"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17</w:t>
                  </w:r>
                </w:p>
              </w:tc>
            </w:tr>
            <w:tr w:rsidR="00A37962" w:rsidRPr="00C3698E" w14:paraId="12DEB491"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FCB00FE" w14:textId="77777777"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Investment subsidy received</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19F1EF6F" w14:textId="25635F8C" w:rsidR="00A37962" w:rsidRPr="00C3698E" w:rsidRDefault="00913075"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17B4306" w14:textId="05F89D81"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157</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0C724E2" w14:textId="051ADF18" w:rsidR="00A37962" w:rsidRPr="00C3698E" w:rsidRDefault="00D24DA7"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r>
            <w:tr w:rsidR="00A37962" w:rsidRPr="00C3698E" w14:paraId="05903450"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4C1D694" w14:textId="5B039FE3" w:rsidR="00A37962" w:rsidRPr="00C3698E" w:rsidRDefault="00D24DA7"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Divestment of operations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1B518C36" w14:textId="50F8C452" w:rsidR="00A37962" w:rsidRPr="00C3698E" w:rsidRDefault="00D24DA7"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2,246</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27CC00C" w14:textId="1662B310" w:rsidR="00A37962" w:rsidRPr="00C3698E" w:rsidRDefault="00D24DA7"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6E04A54" w14:textId="72ED5855" w:rsidR="00A37962" w:rsidRPr="00C3698E" w:rsidRDefault="00D24DA7"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r>
            <w:tr w:rsidR="00A37962" w:rsidRPr="00C3698E" w14:paraId="2D1E39C5"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8339298" w14:textId="77777777"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Other investments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3D8B872B" w14:textId="72907140" w:rsidR="00A37962" w:rsidRPr="00C3698E" w:rsidRDefault="00D24DA7"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CCD4E12" w14:textId="2A55A0EF" w:rsidR="00A37962" w:rsidRPr="00C3698E" w:rsidRDefault="00D24DA7"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5B38CD06" w14:textId="090BAC78" w:rsidR="00A37962" w:rsidRPr="00C3698E" w:rsidRDefault="00832FA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-425</w:t>
                  </w:r>
                </w:p>
              </w:tc>
            </w:tr>
            <w:tr w:rsidR="00A37962" w:rsidRPr="00C3698E" w14:paraId="4347A847"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61662E6" w14:textId="2A0734CD"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Investments in associated company</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13DCDDFC" w14:textId="04220938" w:rsidR="00A37962" w:rsidRPr="00C3698E" w:rsidRDefault="00403D8D"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1B3CCA84" w14:textId="28C85015" w:rsidR="00A37962" w:rsidRPr="00C3698E" w:rsidRDefault="00403D8D"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631E5C0" w14:textId="63D5222E" w:rsidR="00A37962" w:rsidRPr="00C3698E" w:rsidRDefault="00832FA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157</w:t>
                  </w:r>
                </w:p>
              </w:tc>
            </w:tr>
            <w:tr w:rsidR="00A37962" w:rsidRPr="00C3698E" w14:paraId="1CE17197"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B9B0531" w14:textId="5D1E7963" w:rsidR="00A37962" w:rsidRPr="00C3698E" w:rsidRDefault="00A25EBC"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Repayment of loan receivable</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052325B6" w14:textId="073CE4C0" w:rsidR="00A37962" w:rsidRPr="00C3698E" w:rsidRDefault="00807A4B"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200</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06A62CD" w14:textId="232BB4B1" w:rsidR="00A37962" w:rsidRPr="00C3698E" w:rsidRDefault="00807A4B"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C5D2856" w14:textId="706D10D5" w:rsidR="00A37962" w:rsidRPr="00C3698E" w:rsidRDefault="00807A4B"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r>
            <w:tr w:rsidR="00A37962" w:rsidRPr="00C3698E" w14:paraId="55D26B3D"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FCF7B8F" w14:textId="77777777" w:rsidR="00A37962" w:rsidRPr="00D11FFE" w:rsidRDefault="00A37962" w:rsidP="00A37962">
                  <w:pPr>
                    <w:rPr>
                      <w:rFonts w:eastAsia="Times New Roman" w:cstheme="minorHAnsi"/>
                      <w:b/>
                      <w:bCs/>
                      <w:color w:val="000000" w:themeColor="text1"/>
                      <w:sz w:val="20"/>
                      <w:szCs w:val="20"/>
                      <w:lang w:val="en-GB"/>
                    </w:rPr>
                  </w:pPr>
                  <w:r>
                    <w:rPr>
                      <w:rFonts w:eastAsia="Times New Roman" w:cstheme="minorHAnsi"/>
                      <w:b/>
                      <w:bCs/>
                      <w:color w:val="000000" w:themeColor="text1"/>
                      <w:sz w:val="20"/>
                      <w:szCs w:val="20"/>
                      <w:lang w:val="en-GB"/>
                    </w:rPr>
                    <w:t>Cash flow from investing activities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25C3DE4A" w14:textId="07D30DD1" w:rsidR="00A37962" w:rsidRPr="00C3698E" w:rsidRDefault="00807A4B"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1,430</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66337F58" w14:textId="79170CAC" w:rsidR="00A37962" w:rsidRPr="00C3698E" w:rsidRDefault="00A37962"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-1,191</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60A9313A" w14:textId="45B27CB7" w:rsidR="00A37962" w:rsidRPr="00C3698E" w:rsidRDefault="00832FA2"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-2,490</w:t>
                  </w:r>
                </w:p>
              </w:tc>
            </w:tr>
            <w:tr w:rsidR="00A37962" w:rsidRPr="00C3698E" w14:paraId="2A13E193"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468F5F4" w14:textId="77777777" w:rsidR="00A37962" w:rsidRPr="00C3698E" w:rsidRDefault="00A37962" w:rsidP="00A37962">
                  <w:pPr>
                    <w:jc w:val="right"/>
                    <w:rPr>
                      <w:rFonts w:eastAsia="Times New Roman" w:cstheme="minorHAnsi"/>
                      <w:b/>
                      <w:bCs/>
                      <w:color w:val="000000" w:themeColor="text1"/>
                      <w:sz w:val="20"/>
                      <w:szCs w:val="20"/>
                    </w:rPr>
                  </w:pP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49B04F9B" w14:textId="77777777" w:rsidR="00A37962" w:rsidRPr="00C3698E" w:rsidRDefault="00A37962" w:rsidP="008F5D65">
                  <w:pPr>
                    <w:jc w:val="center"/>
                    <w:rPr>
                      <w:rFonts w:eastAsia="Times New Roman" w:cstheme="minorHAnsi"/>
                      <w:color w:val="000000" w:themeColor="text1"/>
                      <w:sz w:val="20"/>
                      <w:szCs w:val="20"/>
                    </w:rPr>
                  </w:pP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BEACF78" w14:textId="77777777" w:rsidR="00A37962" w:rsidRPr="00C3698E" w:rsidRDefault="00A37962" w:rsidP="008F5D65">
                  <w:pPr>
                    <w:jc w:val="center"/>
                    <w:rPr>
                      <w:rFonts w:eastAsia="Times New Roman" w:cstheme="minorHAnsi"/>
                      <w:color w:val="000000" w:themeColor="text1"/>
                      <w:sz w:val="20"/>
                      <w:szCs w:val="20"/>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4A25E01F" w14:textId="77777777" w:rsidR="00A37962" w:rsidRPr="00C3698E" w:rsidRDefault="00A37962" w:rsidP="008F5D65">
                  <w:pPr>
                    <w:jc w:val="center"/>
                    <w:rPr>
                      <w:rFonts w:eastAsia="Times New Roman" w:cstheme="minorHAnsi"/>
                      <w:color w:val="000000" w:themeColor="text1"/>
                      <w:sz w:val="20"/>
                      <w:szCs w:val="20"/>
                    </w:rPr>
                  </w:pPr>
                </w:p>
              </w:tc>
            </w:tr>
            <w:tr w:rsidR="00A37962" w:rsidRPr="00391D8B" w14:paraId="7C7337FC"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7C195D9" w14:textId="7777777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Cash flow from financing activities: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389E90AE" w14:textId="77777777" w:rsidR="00A37962" w:rsidRPr="00D11FFE" w:rsidRDefault="00A37962" w:rsidP="008F5D65">
                  <w:pPr>
                    <w:jc w:val="center"/>
                    <w:rPr>
                      <w:rFonts w:eastAsia="Times New Roman" w:cstheme="minorHAnsi"/>
                      <w:color w:val="000000" w:themeColor="text1"/>
                      <w:sz w:val="20"/>
                      <w:szCs w:val="20"/>
                      <w:lang w:val="en-GB"/>
                    </w:rPr>
                  </w:pP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6213DCD" w14:textId="77777777" w:rsidR="00A37962" w:rsidRPr="00D11FFE" w:rsidRDefault="00A37962" w:rsidP="008F5D65">
                  <w:pPr>
                    <w:jc w:val="center"/>
                    <w:rPr>
                      <w:rFonts w:eastAsia="Times New Roman" w:cstheme="minorHAnsi"/>
                      <w:color w:val="000000" w:themeColor="text1"/>
                      <w:sz w:val="20"/>
                      <w:szCs w:val="20"/>
                      <w:lang w:val="en-GB"/>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44CAC1A" w14:textId="77777777" w:rsidR="00A37962" w:rsidRPr="00D11FFE" w:rsidRDefault="00A37962" w:rsidP="008F5D65">
                  <w:pPr>
                    <w:jc w:val="center"/>
                    <w:rPr>
                      <w:rFonts w:eastAsia="Times New Roman" w:cstheme="minorHAnsi"/>
                      <w:color w:val="000000" w:themeColor="text1"/>
                      <w:sz w:val="20"/>
                      <w:szCs w:val="20"/>
                      <w:lang w:val="en-GB"/>
                    </w:rPr>
                  </w:pPr>
                </w:p>
              </w:tc>
            </w:tr>
            <w:tr w:rsidR="00A37962" w:rsidRPr="00C3698E" w14:paraId="0B7CFE01"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B37B6E1" w14:textId="0B48503B"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Paid share issue</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536FCB26" w14:textId="3E2E4921" w:rsidR="00A37962" w:rsidRPr="00C3698E" w:rsidRDefault="008A70F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80</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2D162ED" w14:textId="12DCF3C0" w:rsidR="00A37962" w:rsidRPr="00C3698E" w:rsidRDefault="004F3460"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5CCC3B6" w14:textId="703A97C2" w:rsidR="00A37962" w:rsidRPr="00C3698E" w:rsidRDefault="004F3460"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r>
            <w:tr w:rsidR="00A37962" w:rsidRPr="00C3698E" w14:paraId="5D5D594F"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5293185" w14:textId="77777777"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Acquisition of own shares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285DAE42" w14:textId="0F5FF240" w:rsidR="00A37962" w:rsidRPr="00C3698E" w:rsidRDefault="00972D7E"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-138</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CF2E5E1" w14:textId="044E2DB5"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-191</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D69C2A6" w14:textId="3747F2F5" w:rsidR="00A37962" w:rsidRPr="00C3698E" w:rsidRDefault="0094732A"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-204</w:t>
                  </w:r>
                </w:p>
              </w:tc>
            </w:tr>
            <w:tr w:rsidR="00A37962" w:rsidRPr="00C3698E" w14:paraId="61D8E039"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138010A" w14:textId="77777777"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Withdrawals of current loans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3C8CD891" w14:textId="094D926E" w:rsidR="00A37962" w:rsidRPr="00C3698E" w:rsidRDefault="00310A58"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25CF6CA" w14:textId="0A8E46BC"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869</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43745B21" w14:textId="17B14556" w:rsidR="00A37962" w:rsidRPr="00C3698E" w:rsidRDefault="0094732A"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257</w:t>
                  </w:r>
                </w:p>
              </w:tc>
            </w:tr>
            <w:tr w:rsidR="00A37962" w:rsidRPr="00C3698E" w14:paraId="138F52D2"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81ED661" w14:textId="58C30C84" w:rsidR="00A37962" w:rsidRPr="00C3698E" w:rsidRDefault="00A37962" w:rsidP="00A37962">
                  <w:pPr>
                    <w:rPr>
                      <w:rFonts w:eastAsia="Times New Roman" w:cstheme="minorHAnsi"/>
                      <w:color w:val="000000" w:themeColor="text1"/>
                      <w:sz w:val="20"/>
                      <w:szCs w:val="20"/>
                    </w:rPr>
                  </w:pPr>
                  <w:r>
                    <w:rPr>
                      <w:rFonts w:eastAsia="Times New Roman" w:cstheme="minorHAnsi"/>
                      <w:color w:val="000000" w:themeColor="text1"/>
                      <w:sz w:val="20"/>
                      <w:szCs w:val="20"/>
                      <w:lang w:val="en-GB"/>
                    </w:rPr>
                    <w:t>Repayments of current loans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321321C1" w14:textId="34C1DD42" w:rsidR="00A37962" w:rsidRPr="00C3698E" w:rsidRDefault="00C23C7B"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-397</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302ACC7" w14:textId="05136CC9" w:rsidR="00A37962" w:rsidRPr="00C3698E" w:rsidRDefault="007614E5"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8AB0298" w14:textId="554118AF" w:rsidR="00A37962" w:rsidRPr="00C3698E" w:rsidRDefault="007614E5"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r>
            <w:tr w:rsidR="00A37962" w:rsidRPr="00C3698E" w14:paraId="4579F013"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C68EE58" w14:textId="7777777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Withdrawals of non-current loans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608C9EAD" w14:textId="2F237D9D" w:rsidR="00A37962" w:rsidRPr="00C3698E" w:rsidRDefault="009A0007"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0</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DB044AB" w14:textId="1707BC09"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466</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E47043A" w14:textId="269F4FAD" w:rsidR="00A37962" w:rsidRPr="00C3698E" w:rsidRDefault="0094732A"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838</w:t>
                  </w:r>
                </w:p>
              </w:tc>
            </w:tr>
            <w:tr w:rsidR="00A37962" w:rsidRPr="00C3698E" w14:paraId="210CB947"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1FBDBEC" w14:textId="7777777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t>Repayments of non-current loans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6630D076" w14:textId="0DCC5900" w:rsidR="00A37962" w:rsidRPr="00C3698E" w:rsidRDefault="00256267"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-826</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9BA3613" w14:textId="16CA47F4"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-744</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7B976BA" w14:textId="15EF40D1" w:rsidR="00A37962" w:rsidRPr="00C3698E" w:rsidRDefault="0094732A"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-1,501</w:t>
                  </w:r>
                </w:p>
              </w:tc>
            </w:tr>
            <w:tr w:rsidR="00A37962" w:rsidRPr="00C3698E" w14:paraId="24EA1D77"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02CAE71" w14:textId="77777777" w:rsidR="00A37962" w:rsidRPr="00D11FFE" w:rsidRDefault="00A37962" w:rsidP="00A37962">
                  <w:pPr>
                    <w:rPr>
                      <w:rFonts w:eastAsia="Times New Roman" w:cstheme="minorHAnsi"/>
                      <w:color w:val="000000" w:themeColor="text1"/>
                      <w:sz w:val="20"/>
                      <w:szCs w:val="20"/>
                      <w:lang w:val="en-GB"/>
                    </w:rPr>
                  </w:pPr>
                  <w:r>
                    <w:rPr>
                      <w:rFonts w:eastAsia="Times New Roman" w:cstheme="minorHAnsi"/>
                      <w:color w:val="000000" w:themeColor="text1"/>
                      <w:sz w:val="20"/>
                      <w:szCs w:val="20"/>
                      <w:lang w:val="en-GB"/>
                    </w:rPr>
                    <w:lastRenderedPageBreak/>
                    <w:t>Dividends paid and other profit sharing</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4D2CC9C4" w14:textId="4C88C4DB" w:rsidR="00A37962" w:rsidRPr="00C3698E" w:rsidRDefault="00B82A1E"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-644</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4A453E31" w14:textId="031A633E"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-242</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5D6FCBCB" w14:textId="6A9F49C3" w:rsidR="00A37962" w:rsidRPr="00C3698E" w:rsidRDefault="0094732A"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-485</w:t>
                  </w:r>
                </w:p>
              </w:tc>
            </w:tr>
            <w:tr w:rsidR="00A37962" w:rsidRPr="00C3698E" w14:paraId="7DF320E2"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479153A" w14:textId="77777777" w:rsidR="00A37962" w:rsidRPr="00D11FFE" w:rsidRDefault="00A37962" w:rsidP="00A37962">
                  <w:pPr>
                    <w:rPr>
                      <w:rFonts w:eastAsia="Times New Roman" w:cstheme="minorHAnsi"/>
                      <w:b/>
                      <w:bCs/>
                      <w:color w:val="000000" w:themeColor="text1"/>
                      <w:sz w:val="20"/>
                      <w:szCs w:val="20"/>
                      <w:lang w:val="en-GB"/>
                    </w:rPr>
                  </w:pPr>
                  <w:r>
                    <w:rPr>
                      <w:rFonts w:eastAsia="Times New Roman" w:cstheme="minorHAnsi"/>
                      <w:b/>
                      <w:bCs/>
                      <w:color w:val="000000" w:themeColor="text1"/>
                      <w:sz w:val="20"/>
                      <w:szCs w:val="20"/>
                      <w:lang w:val="en-GB"/>
                    </w:rPr>
                    <w:t>Cash flow from financing activities</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74303858" w14:textId="12750BBE" w:rsidR="00A37962" w:rsidRPr="00C3698E" w:rsidRDefault="00B82A1E"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1,925</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8EE85D8" w14:textId="7E5049E0" w:rsidR="00A37962" w:rsidRPr="00C3698E" w:rsidRDefault="00A37962"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157</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191B5AA" w14:textId="163082F9" w:rsidR="00A37962" w:rsidRPr="00C3698E" w:rsidRDefault="00862957"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-1,095</w:t>
                  </w:r>
                </w:p>
              </w:tc>
            </w:tr>
            <w:tr w:rsidR="00A37962" w:rsidRPr="00C3698E" w14:paraId="2D3AD0C5"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73416E1E" w14:textId="77777777" w:rsidR="00A37962" w:rsidRPr="00C3698E" w:rsidRDefault="00A37962" w:rsidP="00A37962">
                  <w:pPr>
                    <w:rPr>
                      <w:rFonts w:eastAsia="Times New Roman" w:cstheme="minorHAnsi"/>
                      <w:b/>
                      <w:bCs/>
                      <w:color w:val="000000" w:themeColor="text1"/>
                      <w:sz w:val="20"/>
                      <w:szCs w:val="20"/>
                    </w:rPr>
                  </w:pP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302A6405" w14:textId="77777777" w:rsidR="00A37962" w:rsidRPr="00C3698E" w:rsidRDefault="00A37962" w:rsidP="008F5D65">
                  <w:pPr>
                    <w:jc w:val="center"/>
                    <w:rPr>
                      <w:rFonts w:eastAsia="Times New Roman" w:cstheme="minorHAnsi"/>
                      <w:b/>
                      <w:bCs/>
                      <w:color w:val="000000" w:themeColor="text1"/>
                      <w:sz w:val="20"/>
                      <w:szCs w:val="20"/>
                    </w:rPr>
                  </w:pP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654BD5AD" w14:textId="77777777" w:rsidR="00A37962" w:rsidRPr="00C3698E" w:rsidRDefault="00A37962" w:rsidP="008F5D65">
                  <w:pPr>
                    <w:jc w:val="center"/>
                    <w:rPr>
                      <w:rFonts w:eastAsia="Times New Roman" w:cstheme="minorHAnsi"/>
                      <w:b/>
                      <w:bCs/>
                      <w:color w:val="000000" w:themeColor="text1"/>
                      <w:sz w:val="20"/>
                      <w:szCs w:val="20"/>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9514117" w14:textId="77777777" w:rsidR="00A37962" w:rsidRPr="00C3698E" w:rsidRDefault="00A37962" w:rsidP="008F5D65">
                  <w:pPr>
                    <w:jc w:val="center"/>
                    <w:rPr>
                      <w:rFonts w:eastAsia="Times New Roman" w:cstheme="minorHAnsi"/>
                      <w:b/>
                      <w:bCs/>
                      <w:color w:val="000000" w:themeColor="text1"/>
                      <w:sz w:val="20"/>
                      <w:szCs w:val="20"/>
                    </w:rPr>
                  </w:pPr>
                </w:p>
              </w:tc>
            </w:tr>
            <w:tr w:rsidR="00A37962" w:rsidRPr="00C3698E" w14:paraId="7FE95CCA"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4467DEFF" w14:textId="77777777" w:rsidR="00A37962" w:rsidRPr="00C3698E" w:rsidRDefault="00A37962" w:rsidP="00A37962">
                  <w:pP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Change in cash</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5FE2B6C6" w14:textId="58B4CC8E" w:rsidR="00A37962" w:rsidRPr="00C3698E" w:rsidRDefault="007614E5"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1,815</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178AB77A" w14:textId="5022CAAF" w:rsidR="00A37962" w:rsidRPr="00C3698E" w:rsidRDefault="00A37962"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-631</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FAD8C3A" w14:textId="3CEFA7B8" w:rsidR="00A37962" w:rsidRPr="00C3698E" w:rsidRDefault="00862957" w:rsidP="008F5D65">
                  <w:pPr>
                    <w:jc w:val="center"/>
                    <w:rPr>
                      <w:rFonts w:eastAsia="Times New Roman" w:cstheme="minorHAnsi"/>
                      <w:b/>
                      <w:bCs/>
                      <w:color w:val="000000" w:themeColor="text1"/>
                      <w:sz w:val="20"/>
                      <w:szCs w:val="20"/>
                    </w:rPr>
                  </w:pPr>
                  <w:r>
                    <w:rPr>
                      <w:rFonts w:eastAsia="Times New Roman" w:cstheme="minorHAnsi"/>
                      <w:b/>
                      <w:bCs/>
                      <w:color w:val="000000" w:themeColor="text1"/>
                      <w:sz w:val="20"/>
                      <w:szCs w:val="20"/>
                      <w:lang w:val="en-GB"/>
                    </w:rPr>
                    <w:t>-970</w:t>
                  </w:r>
                </w:p>
              </w:tc>
            </w:tr>
            <w:tr w:rsidR="00A37962" w:rsidRPr="00C3698E" w14:paraId="20C05E8C"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3699BBC7" w14:textId="77777777" w:rsidR="00A37962" w:rsidRPr="00D11FFE" w:rsidRDefault="00A37962" w:rsidP="00A37962">
                  <w:pPr>
                    <w:rPr>
                      <w:rFonts w:eastAsia="Times New Roman" w:cstheme="minorHAnsi"/>
                      <w:b/>
                      <w:bCs/>
                      <w:color w:val="000000" w:themeColor="text1"/>
                      <w:sz w:val="20"/>
                      <w:szCs w:val="20"/>
                      <w:lang w:val="en-GB"/>
                    </w:rPr>
                  </w:pPr>
                  <w:r>
                    <w:rPr>
                      <w:rFonts w:eastAsia="Times New Roman" w:cstheme="minorHAnsi"/>
                      <w:color w:val="000000" w:themeColor="text1"/>
                      <w:sz w:val="20"/>
                      <w:szCs w:val="20"/>
                      <w:lang w:val="en-GB"/>
                    </w:rPr>
                    <w:t>Cash and cash equivalents at beginning of period</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42C587A7" w14:textId="1FA02C9C" w:rsidR="00A37962" w:rsidRPr="00C3698E" w:rsidRDefault="007614E5"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570</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2EF1DAA6" w14:textId="17F1B9E5"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1,540</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F5DE900" w14:textId="25CF0F54" w:rsidR="00A37962" w:rsidRPr="00C3698E" w:rsidRDefault="00862957"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1540</w:t>
                  </w:r>
                </w:p>
              </w:tc>
            </w:tr>
            <w:tr w:rsidR="00A37962" w:rsidRPr="00C3698E" w14:paraId="75AEA15E" w14:textId="77777777" w:rsidTr="004C5579">
              <w:trPr>
                <w:trHeight w:val="255"/>
              </w:trPr>
              <w:tc>
                <w:tcPr>
                  <w:tcW w:w="5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0EF7E785" w14:textId="77777777" w:rsidR="00A37962" w:rsidRPr="00D11FFE" w:rsidRDefault="00A37962" w:rsidP="00A37962">
                  <w:pPr>
                    <w:rPr>
                      <w:rFonts w:eastAsia="Times New Roman" w:cstheme="minorHAnsi"/>
                      <w:b/>
                      <w:bCs/>
                      <w:color w:val="000000" w:themeColor="text1"/>
                      <w:sz w:val="20"/>
                      <w:szCs w:val="20"/>
                      <w:lang w:val="en-GB"/>
                    </w:rPr>
                  </w:pPr>
                  <w:r>
                    <w:rPr>
                      <w:rFonts w:eastAsia="Times New Roman" w:cstheme="minorHAnsi"/>
                      <w:color w:val="000000" w:themeColor="text1"/>
                      <w:sz w:val="20"/>
                      <w:szCs w:val="20"/>
                      <w:lang w:val="en-GB"/>
                    </w:rPr>
                    <w:t>Cash and cash equivalents at end of period</w:t>
                  </w:r>
                </w:p>
              </w:tc>
              <w:tc>
                <w:tcPr>
                  <w:tcW w:w="11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bottom"/>
                </w:tcPr>
                <w:p w14:paraId="577997CE" w14:textId="1519425B" w:rsidR="00A37962" w:rsidRPr="00C3698E" w:rsidRDefault="007614E5"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2,385</w:t>
                  </w:r>
                </w:p>
              </w:tc>
              <w:tc>
                <w:tcPr>
                  <w:tcW w:w="13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6EC1A668" w14:textId="410C7174" w:rsidR="00A37962" w:rsidRPr="00C3698E" w:rsidRDefault="00A37962"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909</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tcPr>
                <w:p w14:paraId="1619C531" w14:textId="5CEEF653" w:rsidR="00A37962" w:rsidRPr="00C3698E" w:rsidRDefault="007317E7" w:rsidP="008F5D65">
                  <w:pPr>
                    <w:jc w:val="center"/>
                    <w:rPr>
                      <w:rFonts w:eastAsia="Times New Roman" w:cstheme="minorHAnsi"/>
                      <w:color w:val="000000" w:themeColor="text1"/>
                      <w:sz w:val="20"/>
                      <w:szCs w:val="20"/>
                    </w:rPr>
                  </w:pPr>
                  <w:r>
                    <w:rPr>
                      <w:rFonts w:eastAsia="Times New Roman" w:cstheme="minorHAnsi"/>
                      <w:color w:val="000000" w:themeColor="text1"/>
                      <w:sz w:val="20"/>
                      <w:szCs w:val="20"/>
                      <w:lang w:val="en-GB"/>
                    </w:rPr>
                    <w:t>570</w:t>
                  </w:r>
                </w:p>
              </w:tc>
            </w:tr>
            <w:tr w:rsidR="00A37962" w:rsidRPr="00C3698E" w14:paraId="0BD0EC86" w14:textId="77777777" w:rsidTr="004C5579">
              <w:trPr>
                <w:trHeight w:val="255"/>
              </w:trPr>
              <w:tc>
                <w:tcPr>
                  <w:tcW w:w="5028" w:type="dxa"/>
                  <w:tcBorders>
                    <w:top w:val="single" w:sz="4" w:space="0" w:color="7F7F7F" w:themeColor="text1" w:themeTint="80"/>
                    <w:left w:val="nil"/>
                    <w:bottom w:val="nil"/>
                    <w:right w:val="nil"/>
                  </w:tcBorders>
                  <w:shd w:val="clear" w:color="auto" w:fill="auto"/>
                  <w:noWrap/>
                  <w:vAlign w:val="bottom"/>
                  <w:hideMark/>
                </w:tcPr>
                <w:p w14:paraId="477198AC" w14:textId="77777777" w:rsidR="00A37962" w:rsidRPr="00C3698E" w:rsidRDefault="00A37962" w:rsidP="00A37962">
                  <w:pPr>
                    <w:jc w:val="right"/>
                    <w:rPr>
                      <w:rFonts w:eastAsia="Times New Roman" w:cstheme="minorHAnsi"/>
                      <w:b/>
                      <w:bCs/>
                      <w:color w:val="000000" w:themeColor="text1"/>
                      <w:sz w:val="20"/>
                      <w:szCs w:val="20"/>
                    </w:rPr>
                  </w:pPr>
                </w:p>
              </w:tc>
              <w:tc>
                <w:tcPr>
                  <w:tcW w:w="1140" w:type="dxa"/>
                  <w:tcBorders>
                    <w:top w:val="single" w:sz="4" w:space="0" w:color="7F7F7F" w:themeColor="text1" w:themeTint="80"/>
                    <w:left w:val="nil"/>
                    <w:bottom w:val="nil"/>
                    <w:right w:val="nil"/>
                  </w:tcBorders>
                  <w:shd w:val="clear" w:color="auto" w:fill="auto"/>
                  <w:noWrap/>
                  <w:vAlign w:val="bottom"/>
                  <w:hideMark/>
                </w:tcPr>
                <w:p w14:paraId="6BFACC55" w14:textId="77777777" w:rsidR="00A37962" w:rsidRPr="00C3698E" w:rsidRDefault="00A37962" w:rsidP="008F5D65">
                  <w:pPr>
                    <w:jc w:val="center"/>
                    <w:rPr>
                      <w:rFonts w:eastAsia="Times New Roman" w:cstheme="minorHAnsi"/>
                      <w:color w:val="000000" w:themeColor="text1"/>
                      <w:sz w:val="20"/>
                      <w:szCs w:val="20"/>
                    </w:rPr>
                  </w:pPr>
                </w:p>
              </w:tc>
              <w:tc>
                <w:tcPr>
                  <w:tcW w:w="1327" w:type="dxa"/>
                  <w:tcBorders>
                    <w:top w:val="single" w:sz="4" w:space="0" w:color="7F7F7F" w:themeColor="text1" w:themeTint="80"/>
                    <w:left w:val="nil"/>
                    <w:bottom w:val="nil"/>
                    <w:right w:val="nil"/>
                  </w:tcBorders>
                  <w:shd w:val="clear" w:color="auto" w:fill="auto"/>
                  <w:noWrap/>
                  <w:vAlign w:val="bottom"/>
                  <w:hideMark/>
                </w:tcPr>
                <w:p w14:paraId="0F7DCE85" w14:textId="77777777" w:rsidR="00A37962" w:rsidRPr="00C3698E" w:rsidRDefault="00A37962" w:rsidP="008F5D65">
                  <w:pPr>
                    <w:jc w:val="center"/>
                    <w:rPr>
                      <w:rFonts w:eastAsia="Times New Roman" w:cstheme="minorHAnsi"/>
                      <w:color w:val="000000" w:themeColor="text1"/>
                      <w:sz w:val="20"/>
                      <w:szCs w:val="20"/>
                    </w:rPr>
                  </w:pPr>
                </w:p>
              </w:tc>
              <w:tc>
                <w:tcPr>
                  <w:tcW w:w="1350" w:type="dxa"/>
                  <w:tcBorders>
                    <w:top w:val="single" w:sz="4" w:space="0" w:color="7F7F7F" w:themeColor="text1" w:themeTint="80"/>
                    <w:left w:val="nil"/>
                    <w:bottom w:val="nil"/>
                    <w:right w:val="nil"/>
                  </w:tcBorders>
                  <w:shd w:val="clear" w:color="auto" w:fill="auto"/>
                  <w:noWrap/>
                  <w:vAlign w:val="bottom"/>
                  <w:hideMark/>
                </w:tcPr>
                <w:p w14:paraId="68687EAF" w14:textId="77777777" w:rsidR="00A37962" w:rsidRPr="00C3698E" w:rsidRDefault="00A37962" w:rsidP="008F5D65">
                  <w:pPr>
                    <w:jc w:val="center"/>
                    <w:rPr>
                      <w:rFonts w:eastAsia="Times New Roman" w:cstheme="minorHAnsi"/>
                      <w:color w:val="000000" w:themeColor="text1"/>
                      <w:sz w:val="20"/>
                      <w:szCs w:val="20"/>
                    </w:rPr>
                  </w:pPr>
                </w:p>
              </w:tc>
            </w:tr>
            <w:tr w:rsidR="00A37962" w:rsidRPr="00C3698E" w14:paraId="7B4A9926" w14:textId="77777777" w:rsidTr="007C1B50">
              <w:trPr>
                <w:trHeight w:val="255"/>
              </w:trPr>
              <w:tc>
                <w:tcPr>
                  <w:tcW w:w="5028" w:type="dxa"/>
                  <w:tcBorders>
                    <w:top w:val="nil"/>
                    <w:left w:val="nil"/>
                    <w:bottom w:val="nil"/>
                    <w:right w:val="nil"/>
                  </w:tcBorders>
                  <w:shd w:val="clear" w:color="auto" w:fill="auto"/>
                  <w:noWrap/>
                  <w:vAlign w:val="bottom"/>
                </w:tcPr>
                <w:p w14:paraId="690E8833" w14:textId="77777777" w:rsidR="00A37962" w:rsidRPr="00C3698E" w:rsidRDefault="00A37962" w:rsidP="00A37962">
                  <w:pPr>
                    <w:rPr>
                      <w:rFonts w:eastAsia="Times New Roman" w:cstheme="minorHAnsi"/>
                      <w:b/>
                      <w:bCs/>
                      <w:color w:val="000000" w:themeColor="text1"/>
                      <w:sz w:val="20"/>
                      <w:szCs w:val="20"/>
                    </w:rPr>
                  </w:pPr>
                </w:p>
              </w:tc>
              <w:tc>
                <w:tcPr>
                  <w:tcW w:w="1140" w:type="dxa"/>
                  <w:tcBorders>
                    <w:top w:val="nil"/>
                    <w:left w:val="nil"/>
                    <w:bottom w:val="nil"/>
                    <w:right w:val="nil"/>
                  </w:tcBorders>
                  <w:shd w:val="clear" w:color="auto" w:fill="auto"/>
                  <w:noWrap/>
                  <w:vAlign w:val="bottom"/>
                </w:tcPr>
                <w:p w14:paraId="6D8BFD38" w14:textId="77777777" w:rsidR="00A37962" w:rsidRPr="00C3698E" w:rsidRDefault="00A37962" w:rsidP="00A37962">
                  <w:pPr>
                    <w:jc w:val="right"/>
                    <w:rPr>
                      <w:rFonts w:eastAsia="Times New Roman" w:cstheme="minorHAnsi"/>
                      <w:b/>
                      <w:bCs/>
                      <w:color w:val="000000" w:themeColor="text1"/>
                      <w:sz w:val="20"/>
                      <w:szCs w:val="20"/>
                    </w:rPr>
                  </w:pPr>
                </w:p>
              </w:tc>
              <w:tc>
                <w:tcPr>
                  <w:tcW w:w="1327" w:type="dxa"/>
                  <w:tcBorders>
                    <w:top w:val="nil"/>
                    <w:left w:val="nil"/>
                    <w:bottom w:val="nil"/>
                    <w:right w:val="nil"/>
                  </w:tcBorders>
                  <w:shd w:val="clear" w:color="auto" w:fill="auto"/>
                  <w:noWrap/>
                  <w:vAlign w:val="bottom"/>
                </w:tcPr>
                <w:p w14:paraId="2E7E2E61" w14:textId="77777777" w:rsidR="00A37962" w:rsidRPr="00C3698E" w:rsidRDefault="00A37962" w:rsidP="00A37962">
                  <w:pPr>
                    <w:jc w:val="right"/>
                    <w:rPr>
                      <w:rFonts w:eastAsia="Times New Roman" w:cstheme="minorHAnsi"/>
                      <w:b/>
                      <w:bCs/>
                      <w:color w:val="000000" w:themeColor="text1"/>
                      <w:sz w:val="20"/>
                      <w:szCs w:val="20"/>
                    </w:rPr>
                  </w:pPr>
                </w:p>
              </w:tc>
              <w:tc>
                <w:tcPr>
                  <w:tcW w:w="1350" w:type="dxa"/>
                  <w:tcBorders>
                    <w:top w:val="nil"/>
                    <w:left w:val="nil"/>
                    <w:bottom w:val="nil"/>
                    <w:right w:val="nil"/>
                  </w:tcBorders>
                  <w:shd w:val="clear" w:color="auto" w:fill="auto"/>
                  <w:noWrap/>
                  <w:vAlign w:val="bottom"/>
                </w:tcPr>
                <w:p w14:paraId="39C5FB68" w14:textId="77777777" w:rsidR="00A37962" w:rsidRPr="00C3698E" w:rsidRDefault="00A37962" w:rsidP="00A37962">
                  <w:pPr>
                    <w:jc w:val="right"/>
                    <w:rPr>
                      <w:rFonts w:eastAsia="Times New Roman" w:cstheme="minorHAnsi"/>
                      <w:b/>
                      <w:bCs/>
                      <w:color w:val="000000" w:themeColor="text1"/>
                      <w:sz w:val="20"/>
                      <w:szCs w:val="20"/>
                    </w:rPr>
                  </w:pPr>
                </w:p>
              </w:tc>
            </w:tr>
          </w:tbl>
          <w:p w14:paraId="16B7DF99" w14:textId="77777777" w:rsidR="00090ACF" w:rsidRPr="00C3698E" w:rsidRDefault="00090ACF">
            <w:pPr>
              <w:rPr>
                <w:rFonts w:eastAsia="Times New Roman" w:cstheme="minorHAnsi"/>
                <w:color w:val="000000" w:themeColor="text1"/>
                <w:sz w:val="20"/>
                <w:szCs w:val="20"/>
              </w:rPr>
            </w:pPr>
          </w:p>
        </w:tc>
        <w:tc>
          <w:tcPr>
            <w:tcW w:w="513" w:type="dxa"/>
            <w:tcBorders>
              <w:top w:val="nil"/>
              <w:left w:val="nil"/>
              <w:bottom w:val="nil"/>
              <w:right w:val="nil"/>
            </w:tcBorders>
            <w:shd w:val="clear" w:color="auto" w:fill="auto"/>
          </w:tcPr>
          <w:p w14:paraId="2709A316" w14:textId="77777777" w:rsidR="00090ACF" w:rsidRPr="00C3698E" w:rsidRDefault="00090ACF">
            <w:pPr>
              <w:jc w:val="center"/>
              <w:rPr>
                <w:rFonts w:eastAsia="Times New Roman" w:cstheme="minorHAnsi"/>
                <w:b/>
                <w:bCs/>
                <w:color w:val="000000" w:themeColor="text1"/>
                <w:sz w:val="20"/>
                <w:szCs w:val="20"/>
              </w:rPr>
            </w:pPr>
          </w:p>
        </w:tc>
      </w:tr>
      <w:tr w:rsidR="00090ACF" w:rsidRPr="00C3698E" w14:paraId="26125B82" w14:textId="77777777">
        <w:trPr>
          <w:trHeight w:val="285"/>
        </w:trPr>
        <w:tc>
          <w:tcPr>
            <w:tcW w:w="8985" w:type="dxa"/>
            <w:tcBorders>
              <w:top w:val="nil"/>
              <w:left w:val="nil"/>
              <w:bottom w:val="nil"/>
              <w:right w:val="nil"/>
            </w:tcBorders>
            <w:shd w:val="clear" w:color="auto" w:fill="auto"/>
            <w:noWrap/>
            <w:vAlign w:val="bottom"/>
          </w:tcPr>
          <w:p w14:paraId="39C4751C" w14:textId="77777777" w:rsidR="00090ACF" w:rsidRPr="00C3698E" w:rsidRDefault="00090ACF">
            <w:pPr>
              <w:rPr>
                <w:rFonts w:eastAsia="Times New Roman" w:cstheme="minorHAnsi"/>
                <w:b/>
                <w:bCs/>
                <w:color w:val="000000" w:themeColor="text1"/>
                <w:sz w:val="20"/>
                <w:szCs w:val="20"/>
              </w:rPr>
            </w:pPr>
          </w:p>
        </w:tc>
        <w:tc>
          <w:tcPr>
            <w:tcW w:w="513" w:type="dxa"/>
            <w:tcBorders>
              <w:top w:val="nil"/>
              <w:left w:val="nil"/>
              <w:bottom w:val="nil"/>
              <w:right w:val="nil"/>
            </w:tcBorders>
            <w:shd w:val="clear" w:color="auto" w:fill="auto"/>
            <w:noWrap/>
            <w:vAlign w:val="bottom"/>
          </w:tcPr>
          <w:p w14:paraId="40CD7BC7" w14:textId="77777777" w:rsidR="00090ACF" w:rsidRPr="00C3698E" w:rsidRDefault="00090ACF">
            <w:pPr>
              <w:rPr>
                <w:rFonts w:eastAsia="Times New Roman" w:cstheme="minorHAnsi"/>
                <w:b/>
                <w:bCs/>
                <w:color w:val="000000" w:themeColor="text1"/>
                <w:sz w:val="20"/>
                <w:szCs w:val="20"/>
              </w:rPr>
            </w:pPr>
          </w:p>
        </w:tc>
      </w:tr>
    </w:tbl>
    <w:p w14:paraId="294D5861" w14:textId="77777777" w:rsidR="00090ACF" w:rsidRPr="00D11FFE" w:rsidRDefault="00090ACF" w:rsidP="00090ACF">
      <w:pPr>
        <w:tabs>
          <w:tab w:val="left" w:pos="3490"/>
        </w:tabs>
        <w:spacing w:after="160" w:line="259" w:lineRule="auto"/>
        <w:rPr>
          <w:rFonts w:eastAsia="Calibri" w:cstheme="minorHAnsi"/>
          <w:b/>
          <w:bCs/>
          <w:color w:val="000000" w:themeColor="text1"/>
          <w:sz w:val="20"/>
          <w:szCs w:val="20"/>
          <w:lang w:val="en-GB"/>
        </w:rPr>
      </w:pPr>
      <w:r>
        <w:rPr>
          <w:rFonts w:eastAsia="Calibri" w:cstheme="minorHAnsi"/>
          <w:b/>
          <w:bCs/>
          <w:color w:val="000000" w:themeColor="text1"/>
          <w:sz w:val="20"/>
          <w:szCs w:val="20"/>
          <w:lang w:val="en-GB"/>
        </w:rPr>
        <w:t>Consolidated statement of changes in equity</w:t>
      </w:r>
    </w:p>
    <w:tbl>
      <w:tblPr>
        <w:tblW w:w="4704"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6061"/>
        <w:gridCol w:w="1523"/>
        <w:gridCol w:w="1342"/>
      </w:tblGrid>
      <w:tr w:rsidR="003A61F2" w:rsidRPr="00C3698E" w14:paraId="7289ED4D" w14:textId="77777777" w:rsidTr="003A61F2">
        <w:trPr>
          <w:trHeight w:val="300"/>
        </w:trPr>
        <w:tc>
          <w:tcPr>
            <w:tcW w:w="3395" w:type="pct"/>
            <w:shd w:val="clear" w:color="000000" w:fill="E8E8E8"/>
            <w:noWrap/>
            <w:vAlign w:val="bottom"/>
            <w:hideMark/>
          </w:tcPr>
          <w:p w14:paraId="529A9352" w14:textId="31B93CF5" w:rsidR="00A5789C" w:rsidRPr="00C3698E" w:rsidRDefault="00A5789C" w:rsidP="00A5789C">
            <w:pPr>
              <w:rPr>
                <w:rFonts w:eastAsia="Times New Roman" w:cstheme="minorHAnsi"/>
                <w:color w:val="000000"/>
                <w:sz w:val="20"/>
                <w:szCs w:val="20"/>
              </w:rPr>
            </w:pPr>
            <w:r>
              <w:rPr>
                <w:rFonts w:eastAsia="Times New Roman" w:cstheme="minorHAnsi"/>
                <w:color w:val="000000"/>
                <w:sz w:val="20"/>
                <w:szCs w:val="20"/>
                <w:lang w:val="en-GB"/>
              </w:rPr>
              <w:t> EUR thousand</w:t>
            </w:r>
          </w:p>
        </w:tc>
        <w:tc>
          <w:tcPr>
            <w:tcW w:w="853" w:type="pct"/>
            <w:vMerge w:val="restart"/>
            <w:tcBorders>
              <w:top w:val="single" w:sz="4" w:space="0" w:color="7F7F7F" w:themeColor="text1" w:themeTint="80"/>
            </w:tcBorders>
            <w:shd w:val="clear" w:color="000000" w:fill="E8E8E8"/>
            <w:vAlign w:val="bottom"/>
            <w:hideMark/>
          </w:tcPr>
          <w:p w14:paraId="0F1294E6" w14:textId="0E041A96" w:rsidR="00A5789C" w:rsidRPr="00C3698E" w:rsidRDefault="00A5789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30 June 2024</w:t>
            </w:r>
          </w:p>
        </w:tc>
        <w:tc>
          <w:tcPr>
            <w:tcW w:w="752" w:type="pct"/>
            <w:vMerge w:val="restart"/>
            <w:tcBorders>
              <w:top w:val="single" w:sz="4" w:space="0" w:color="7F7F7F" w:themeColor="text1" w:themeTint="80"/>
            </w:tcBorders>
            <w:shd w:val="clear" w:color="000000" w:fill="E8E8E8"/>
            <w:vAlign w:val="bottom"/>
            <w:hideMark/>
          </w:tcPr>
          <w:p w14:paraId="56E6E271" w14:textId="4E7CB133" w:rsidR="00A5789C" w:rsidRPr="00C3698E" w:rsidRDefault="00A5789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31 December 2023</w:t>
            </w:r>
          </w:p>
        </w:tc>
      </w:tr>
      <w:tr w:rsidR="003A61F2" w:rsidRPr="00C3698E" w14:paraId="534BA105" w14:textId="77777777" w:rsidTr="003A61F2">
        <w:trPr>
          <w:trHeight w:val="270"/>
        </w:trPr>
        <w:tc>
          <w:tcPr>
            <w:tcW w:w="3395" w:type="pct"/>
            <w:shd w:val="clear" w:color="000000" w:fill="E8E8E8"/>
            <w:noWrap/>
            <w:vAlign w:val="bottom"/>
            <w:hideMark/>
          </w:tcPr>
          <w:p w14:paraId="3061A486" w14:textId="77777777" w:rsidR="00A5789C" w:rsidRPr="00C3698E" w:rsidRDefault="00A5789C" w:rsidP="00A5789C">
            <w:pPr>
              <w:rPr>
                <w:rFonts w:eastAsia="Times New Roman" w:cstheme="minorHAnsi"/>
                <w:color w:val="000000"/>
                <w:sz w:val="20"/>
                <w:szCs w:val="20"/>
              </w:rPr>
            </w:pPr>
            <w:r>
              <w:rPr>
                <w:rFonts w:eastAsia="Times New Roman" w:cstheme="minorHAnsi"/>
                <w:color w:val="000000"/>
                <w:sz w:val="20"/>
                <w:szCs w:val="20"/>
                <w:lang w:val="en-GB"/>
              </w:rPr>
              <w:t> </w:t>
            </w:r>
          </w:p>
        </w:tc>
        <w:tc>
          <w:tcPr>
            <w:tcW w:w="853" w:type="pct"/>
            <w:vMerge/>
            <w:vAlign w:val="center"/>
            <w:hideMark/>
          </w:tcPr>
          <w:p w14:paraId="2CF184C5" w14:textId="77777777" w:rsidR="00A5789C" w:rsidRPr="00C3698E" w:rsidRDefault="00A5789C" w:rsidP="008F5D65">
            <w:pPr>
              <w:jc w:val="center"/>
              <w:rPr>
                <w:rFonts w:eastAsia="Times New Roman" w:cstheme="minorHAnsi"/>
                <w:b/>
                <w:bCs/>
                <w:color w:val="000000"/>
                <w:sz w:val="20"/>
                <w:szCs w:val="20"/>
              </w:rPr>
            </w:pPr>
          </w:p>
        </w:tc>
        <w:tc>
          <w:tcPr>
            <w:tcW w:w="752" w:type="pct"/>
            <w:vMerge/>
            <w:vAlign w:val="center"/>
            <w:hideMark/>
          </w:tcPr>
          <w:p w14:paraId="487F361C" w14:textId="77777777" w:rsidR="00A5789C" w:rsidRPr="00C3698E" w:rsidRDefault="00A5789C" w:rsidP="008F5D65">
            <w:pPr>
              <w:jc w:val="center"/>
              <w:rPr>
                <w:rFonts w:eastAsia="Times New Roman" w:cstheme="minorHAnsi"/>
                <w:b/>
                <w:bCs/>
                <w:color w:val="000000"/>
                <w:sz w:val="20"/>
                <w:szCs w:val="20"/>
              </w:rPr>
            </w:pPr>
          </w:p>
        </w:tc>
      </w:tr>
      <w:tr w:rsidR="003A61F2" w:rsidRPr="00C3698E" w14:paraId="00FC5BDF" w14:textId="77777777" w:rsidTr="003A61F2">
        <w:trPr>
          <w:trHeight w:val="270"/>
        </w:trPr>
        <w:tc>
          <w:tcPr>
            <w:tcW w:w="3395" w:type="pct"/>
            <w:shd w:val="clear" w:color="auto" w:fill="auto"/>
            <w:noWrap/>
            <w:vAlign w:val="bottom"/>
            <w:hideMark/>
          </w:tcPr>
          <w:p w14:paraId="176D1649" w14:textId="77777777" w:rsidR="00A5789C" w:rsidRPr="00C3698E" w:rsidRDefault="00A5789C" w:rsidP="00A5789C">
            <w:pPr>
              <w:rPr>
                <w:rFonts w:eastAsia="Times New Roman" w:cstheme="minorHAnsi"/>
                <w:color w:val="000000"/>
                <w:sz w:val="20"/>
                <w:szCs w:val="20"/>
              </w:rPr>
            </w:pPr>
          </w:p>
        </w:tc>
        <w:tc>
          <w:tcPr>
            <w:tcW w:w="853" w:type="pct"/>
            <w:shd w:val="clear" w:color="000000" w:fill="E8E8E8"/>
            <w:noWrap/>
            <w:vAlign w:val="bottom"/>
            <w:hideMark/>
          </w:tcPr>
          <w:p w14:paraId="4EFC9D59" w14:textId="3F5F64D6" w:rsidR="00A5789C" w:rsidRPr="00C3698E" w:rsidRDefault="00A5789C" w:rsidP="008F5D65">
            <w:pPr>
              <w:jc w:val="center"/>
              <w:rPr>
                <w:rFonts w:eastAsia="Times New Roman" w:cstheme="minorHAnsi"/>
                <w:color w:val="000000"/>
                <w:sz w:val="20"/>
                <w:szCs w:val="20"/>
              </w:rPr>
            </w:pPr>
          </w:p>
        </w:tc>
        <w:tc>
          <w:tcPr>
            <w:tcW w:w="752" w:type="pct"/>
            <w:shd w:val="clear" w:color="auto" w:fill="auto"/>
            <w:noWrap/>
            <w:vAlign w:val="bottom"/>
            <w:hideMark/>
          </w:tcPr>
          <w:p w14:paraId="4C2D4D54" w14:textId="77777777" w:rsidR="00A5789C" w:rsidRPr="00C3698E" w:rsidRDefault="00A5789C" w:rsidP="008F5D65">
            <w:pPr>
              <w:jc w:val="center"/>
              <w:rPr>
                <w:rFonts w:eastAsia="Times New Roman" w:cstheme="minorHAnsi"/>
                <w:color w:val="000000"/>
                <w:sz w:val="20"/>
                <w:szCs w:val="20"/>
              </w:rPr>
            </w:pPr>
          </w:p>
        </w:tc>
      </w:tr>
      <w:tr w:rsidR="003A61F2" w:rsidRPr="00C3698E" w14:paraId="36500C87" w14:textId="77777777" w:rsidTr="003A61F2">
        <w:trPr>
          <w:trHeight w:val="270"/>
        </w:trPr>
        <w:tc>
          <w:tcPr>
            <w:tcW w:w="3395" w:type="pct"/>
            <w:shd w:val="clear" w:color="auto" w:fill="auto"/>
            <w:noWrap/>
            <w:vAlign w:val="bottom"/>
            <w:hideMark/>
          </w:tcPr>
          <w:p w14:paraId="6C5D3102" w14:textId="77777777" w:rsidR="00A5789C" w:rsidRPr="00C3698E" w:rsidRDefault="00A5789C" w:rsidP="00A5789C">
            <w:pPr>
              <w:rPr>
                <w:rFonts w:eastAsia="Times New Roman" w:cstheme="minorHAnsi"/>
                <w:b/>
                <w:bCs/>
                <w:color w:val="000000"/>
                <w:sz w:val="20"/>
                <w:szCs w:val="20"/>
              </w:rPr>
            </w:pPr>
            <w:r>
              <w:rPr>
                <w:rFonts w:eastAsia="Times New Roman" w:cstheme="minorHAnsi"/>
                <w:b/>
                <w:bCs/>
                <w:color w:val="000000"/>
                <w:sz w:val="20"/>
                <w:szCs w:val="20"/>
                <w:lang w:val="en-GB"/>
              </w:rPr>
              <w:t>Restricted equity</w:t>
            </w:r>
          </w:p>
        </w:tc>
        <w:tc>
          <w:tcPr>
            <w:tcW w:w="853" w:type="pct"/>
            <w:shd w:val="clear" w:color="000000" w:fill="E8E8E8"/>
            <w:noWrap/>
            <w:vAlign w:val="bottom"/>
            <w:hideMark/>
          </w:tcPr>
          <w:p w14:paraId="4E2E0001" w14:textId="49AC46D9" w:rsidR="00A5789C" w:rsidRPr="00C3698E" w:rsidRDefault="00A5789C" w:rsidP="008F5D65">
            <w:pPr>
              <w:jc w:val="center"/>
              <w:rPr>
                <w:rFonts w:eastAsia="Times New Roman" w:cstheme="minorHAnsi"/>
                <w:color w:val="000000"/>
                <w:sz w:val="20"/>
                <w:szCs w:val="20"/>
              </w:rPr>
            </w:pPr>
          </w:p>
        </w:tc>
        <w:tc>
          <w:tcPr>
            <w:tcW w:w="752" w:type="pct"/>
            <w:shd w:val="clear" w:color="auto" w:fill="auto"/>
            <w:noWrap/>
            <w:vAlign w:val="bottom"/>
            <w:hideMark/>
          </w:tcPr>
          <w:p w14:paraId="55C3097E" w14:textId="77777777" w:rsidR="00A5789C" w:rsidRPr="00C3698E" w:rsidRDefault="00A5789C" w:rsidP="008F5D65">
            <w:pPr>
              <w:jc w:val="center"/>
              <w:rPr>
                <w:rFonts w:eastAsia="Times New Roman" w:cstheme="minorHAnsi"/>
                <w:color w:val="000000"/>
                <w:sz w:val="20"/>
                <w:szCs w:val="20"/>
              </w:rPr>
            </w:pPr>
          </w:p>
        </w:tc>
      </w:tr>
      <w:tr w:rsidR="003A61F2" w:rsidRPr="00C3698E" w14:paraId="5FE9BD8B" w14:textId="77777777" w:rsidTr="003A61F2">
        <w:trPr>
          <w:trHeight w:val="270"/>
        </w:trPr>
        <w:tc>
          <w:tcPr>
            <w:tcW w:w="3395" w:type="pct"/>
            <w:shd w:val="clear" w:color="auto" w:fill="auto"/>
            <w:noWrap/>
            <w:vAlign w:val="bottom"/>
            <w:hideMark/>
          </w:tcPr>
          <w:p w14:paraId="37FD6425" w14:textId="77777777" w:rsidR="00A5789C" w:rsidRPr="00D11FFE" w:rsidRDefault="00A5789C" w:rsidP="00A5789C">
            <w:pPr>
              <w:rPr>
                <w:rFonts w:eastAsia="Times New Roman" w:cstheme="minorHAnsi"/>
                <w:color w:val="000000"/>
                <w:sz w:val="20"/>
                <w:szCs w:val="20"/>
                <w:lang w:val="en-GB"/>
              </w:rPr>
            </w:pPr>
            <w:r>
              <w:rPr>
                <w:rFonts w:eastAsia="Times New Roman" w:cstheme="minorHAnsi"/>
                <w:color w:val="000000"/>
                <w:sz w:val="20"/>
                <w:szCs w:val="20"/>
                <w:lang w:val="en-GB"/>
              </w:rPr>
              <w:t xml:space="preserve">  Restricted equity at beginning of period</w:t>
            </w:r>
          </w:p>
        </w:tc>
        <w:tc>
          <w:tcPr>
            <w:tcW w:w="853" w:type="pct"/>
            <w:shd w:val="clear" w:color="000000" w:fill="E8E8E8"/>
            <w:noWrap/>
            <w:vAlign w:val="bottom"/>
            <w:hideMark/>
          </w:tcPr>
          <w:p w14:paraId="0EF7B5C3"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80</w:t>
            </w:r>
          </w:p>
        </w:tc>
        <w:tc>
          <w:tcPr>
            <w:tcW w:w="752" w:type="pct"/>
            <w:shd w:val="clear" w:color="auto" w:fill="auto"/>
            <w:noWrap/>
            <w:vAlign w:val="bottom"/>
            <w:hideMark/>
          </w:tcPr>
          <w:p w14:paraId="5004B6E8"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80</w:t>
            </w:r>
          </w:p>
        </w:tc>
      </w:tr>
      <w:tr w:rsidR="003A61F2" w:rsidRPr="00C3698E" w14:paraId="72275904" w14:textId="77777777" w:rsidTr="003A61F2">
        <w:trPr>
          <w:trHeight w:val="270"/>
        </w:trPr>
        <w:tc>
          <w:tcPr>
            <w:tcW w:w="3395" w:type="pct"/>
            <w:shd w:val="clear" w:color="auto" w:fill="auto"/>
            <w:noWrap/>
            <w:vAlign w:val="bottom"/>
            <w:hideMark/>
          </w:tcPr>
          <w:p w14:paraId="2519607A" w14:textId="77777777" w:rsidR="00A5789C" w:rsidRPr="00D11FFE" w:rsidRDefault="00A5789C" w:rsidP="00A5789C">
            <w:pPr>
              <w:rPr>
                <w:rFonts w:eastAsia="Times New Roman" w:cstheme="minorHAnsi"/>
                <w:b/>
                <w:bCs/>
                <w:color w:val="000000"/>
                <w:sz w:val="20"/>
                <w:szCs w:val="20"/>
                <w:lang w:val="en-GB"/>
              </w:rPr>
            </w:pPr>
            <w:r>
              <w:rPr>
                <w:rFonts w:eastAsia="Times New Roman" w:cstheme="minorHAnsi"/>
                <w:b/>
                <w:bCs/>
                <w:color w:val="000000"/>
                <w:sz w:val="20"/>
                <w:szCs w:val="20"/>
                <w:lang w:val="en-GB"/>
              </w:rPr>
              <w:t>Restricted equity at end of period</w:t>
            </w:r>
          </w:p>
        </w:tc>
        <w:tc>
          <w:tcPr>
            <w:tcW w:w="853" w:type="pct"/>
            <w:shd w:val="clear" w:color="000000" w:fill="E8E8E8"/>
            <w:noWrap/>
            <w:vAlign w:val="bottom"/>
            <w:hideMark/>
          </w:tcPr>
          <w:p w14:paraId="59970023" w14:textId="77777777" w:rsidR="00A5789C" w:rsidRPr="00C3698E" w:rsidRDefault="00A5789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80</w:t>
            </w:r>
          </w:p>
        </w:tc>
        <w:tc>
          <w:tcPr>
            <w:tcW w:w="752" w:type="pct"/>
            <w:shd w:val="clear" w:color="auto" w:fill="auto"/>
            <w:noWrap/>
            <w:vAlign w:val="bottom"/>
            <w:hideMark/>
          </w:tcPr>
          <w:p w14:paraId="10ED1410" w14:textId="77777777" w:rsidR="00A5789C" w:rsidRPr="00C3698E" w:rsidRDefault="00A5789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80</w:t>
            </w:r>
          </w:p>
        </w:tc>
      </w:tr>
      <w:tr w:rsidR="003A61F2" w:rsidRPr="00C3698E" w14:paraId="5BB6B3F8" w14:textId="77777777" w:rsidTr="003A61F2">
        <w:trPr>
          <w:trHeight w:val="270"/>
        </w:trPr>
        <w:tc>
          <w:tcPr>
            <w:tcW w:w="3395" w:type="pct"/>
            <w:shd w:val="clear" w:color="auto" w:fill="auto"/>
            <w:noWrap/>
            <w:vAlign w:val="bottom"/>
            <w:hideMark/>
          </w:tcPr>
          <w:p w14:paraId="6A8ED8ED" w14:textId="77777777" w:rsidR="00A5789C" w:rsidRPr="00C3698E" w:rsidRDefault="00A5789C" w:rsidP="00A5789C">
            <w:pPr>
              <w:jc w:val="right"/>
              <w:rPr>
                <w:rFonts w:eastAsia="Times New Roman" w:cstheme="minorHAnsi"/>
                <w:b/>
                <w:bCs/>
                <w:color w:val="000000"/>
                <w:sz w:val="20"/>
                <w:szCs w:val="20"/>
              </w:rPr>
            </w:pPr>
          </w:p>
        </w:tc>
        <w:tc>
          <w:tcPr>
            <w:tcW w:w="853" w:type="pct"/>
            <w:shd w:val="clear" w:color="000000" w:fill="E8E8E8"/>
            <w:noWrap/>
            <w:vAlign w:val="bottom"/>
            <w:hideMark/>
          </w:tcPr>
          <w:p w14:paraId="0524DA49" w14:textId="7126DC41" w:rsidR="00A5789C" w:rsidRPr="00C3698E" w:rsidRDefault="00A5789C" w:rsidP="008F5D65">
            <w:pPr>
              <w:jc w:val="center"/>
              <w:rPr>
                <w:rFonts w:eastAsia="Times New Roman" w:cstheme="minorHAnsi"/>
                <w:color w:val="000000"/>
                <w:sz w:val="20"/>
                <w:szCs w:val="20"/>
              </w:rPr>
            </w:pPr>
          </w:p>
        </w:tc>
        <w:tc>
          <w:tcPr>
            <w:tcW w:w="752" w:type="pct"/>
            <w:shd w:val="clear" w:color="auto" w:fill="auto"/>
            <w:noWrap/>
            <w:vAlign w:val="bottom"/>
            <w:hideMark/>
          </w:tcPr>
          <w:p w14:paraId="71D6E25B" w14:textId="77777777" w:rsidR="00A5789C" w:rsidRPr="00C3698E" w:rsidRDefault="00A5789C" w:rsidP="008F5D65">
            <w:pPr>
              <w:jc w:val="center"/>
              <w:rPr>
                <w:rFonts w:eastAsia="Times New Roman" w:cstheme="minorHAnsi"/>
                <w:color w:val="000000"/>
                <w:sz w:val="20"/>
                <w:szCs w:val="20"/>
              </w:rPr>
            </w:pPr>
          </w:p>
        </w:tc>
      </w:tr>
      <w:tr w:rsidR="003A61F2" w:rsidRPr="00C3698E" w14:paraId="65EEC5D8" w14:textId="77777777" w:rsidTr="003A61F2">
        <w:trPr>
          <w:trHeight w:val="270"/>
        </w:trPr>
        <w:tc>
          <w:tcPr>
            <w:tcW w:w="3395" w:type="pct"/>
            <w:shd w:val="clear" w:color="auto" w:fill="auto"/>
            <w:noWrap/>
            <w:vAlign w:val="bottom"/>
            <w:hideMark/>
          </w:tcPr>
          <w:p w14:paraId="0B231520" w14:textId="77777777" w:rsidR="00A5789C" w:rsidRPr="00C3698E" w:rsidRDefault="00A5789C" w:rsidP="00A5789C">
            <w:pPr>
              <w:rPr>
                <w:rFonts w:eastAsia="Times New Roman" w:cstheme="minorHAnsi"/>
                <w:color w:val="000000"/>
                <w:sz w:val="20"/>
                <w:szCs w:val="20"/>
              </w:rPr>
            </w:pPr>
            <w:r>
              <w:rPr>
                <w:rFonts w:eastAsia="Times New Roman" w:cstheme="minorHAnsi"/>
                <w:color w:val="000000"/>
                <w:sz w:val="20"/>
                <w:szCs w:val="20"/>
                <w:lang w:val="en-GB"/>
              </w:rPr>
              <w:t>Unrestricted equity</w:t>
            </w:r>
          </w:p>
        </w:tc>
        <w:tc>
          <w:tcPr>
            <w:tcW w:w="853" w:type="pct"/>
            <w:shd w:val="clear" w:color="000000" w:fill="E8E8E8"/>
            <w:noWrap/>
            <w:vAlign w:val="bottom"/>
            <w:hideMark/>
          </w:tcPr>
          <w:p w14:paraId="5BEE32E8" w14:textId="7ADC9941" w:rsidR="00A5789C" w:rsidRPr="00C3698E" w:rsidRDefault="00A5789C" w:rsidP="008F5D65">
            <w:pPr>
              <w:jc w:val="center"/>
              <w:rPr>
                <w:rFonts w:eastAsia="Times New Roman" w:cstheme="minorHAnsi"/>
                <w:color w:val="000000"/>
                <w:sz w:val="20"/>
                <w:szCs w:val="20"/>
              </w:rPr>
            </w:pPr>
          </w:p>
        </w:tc>
        <w:tc>
          <w:tcPr>
            <w:tcW w:w="752" w:type="pct"/>
            <w:shd w:val="clear" w:color="auto" w:fill="auto"/>
            <w:noWrap/>
            <w:vAlign w:val="bottom"/>
            <w:hideMark/>
          </w:tcPr>
          <w:p w14:paraId="5C23D6A8" w14:textId="77777777" w:rsidR="00A5789C" w:rsidRPr="00C3698E" w:rsidRDefault="00A5789C" w:rsidP="008F5D65">
            <w:pPr>
              <w:jc w:val="center"/>
              <w:rPr>
                <w:rFonts w:eastAsia="Times New Roman" w:cstheme="minorHAnsi"/>
                <w:color w:val="000000"/>
                <w:sz w:val="20"/>
                <w:szCs w:val="20"/>
              </w:rPr>
            </w:pPr>
          </w:p>
        </w:tc>
      </w:tr>
      <w:tr w:rsidR="003A61F2" w:rsidRPr="00C3698E" w14:paraId="3303B1A1" w14:textId="77777777" w:rsidTr="003A61F2">
        <w:trPr>
          <w:trHeight w:val="270"/>
        </w:trPr>
        <w:tc>
          <w:tcPr>
            <w:tcW w:w="3395" w:type="pct"/>
            <w:shd w:val="clear" w:color="auto" w:fill="auto"/>
            <w:noWrap/>
            <w:vAlign w:val="bottom"/>
            <w:hideMark/>
          </w:tcPr>
          <w:p w14:paraId="1428CF01" w14:textId="77777777" w:rsidR="00A5789C" w:rsidRPr="00D11FFE" w:rsidRDefault="00A5789C" w:rsidP="00A5789C">
            <w:pPr>
              <w:rPr>
                <w:rFonts w:eastAsia="Times New Roman" w:cstheme="minorHAnsi"/>
                <w:color w:val="000000"/>
                <w:sz w:val="20"/>
                <w:szCs w:val="20"/>
                <w:lang w:val="en-GB"/>
              </w:rPr>
            </w:pPr>
            <w:r>
              <w:rPr>
                <w:rFonts w:eastAsia="Times New Roman" w:cstheme="minorHAnsi"/>
                <w:color w:val="000000"/>
                <w:sz w:val="20"/>
                <w:szCs w:val="20"/>
                <w:lang w:val="en-GB"/>
              </w:rPr>
              <w:t xml:space="preserve">  Invested unrestricted equity fuand at beginning of period</w:t>
            </w:r>
          </w:p>
        </w:tc>
        <w:tc>
          <w:tcPr>
            <w:tcW w:w="853" w:type="pct"/>
            <w:shd w:val="clear" w:color="000000" w:fill="E8E8E8"/>
            <w:noWrap/>
            <w:vAlign w:val="bottom"/>
            <w:hideMark/>
          </w:tcPr>
          <w:p w14:paraId="7C9A238A"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12,334</w:t>
            </w:r>
          </w:p>
        </w:tc>
        <w:tc>
          <w:tcPr>
            <w:tcW w:w="752" w:type="pct"/>
            <w:shd w:val="clear" w:color="auto" w:fill="auto"/>
            <w:noWrap/>
            <w:vAlign w:val="bottom"/>
            <w:hideMark/>
          </w:tcPr>
          <w:p w14:paraId="40525E98"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12,334</w:t>
            </w:r>
          </w:p>
        </w:tc>
      </w:tr>
      <w:tr w:rsidR="003A61F2" w:rsidRPr="00C3698E" w14:paraId="35303F6A" w14:textId="77777777" w:rsidTr="003A61F2">
        <w:trPr>
          <w:trHeight w:val="270"/>
        </w:trPr>
        <w:tc>
          <w:tcPr>
            <w:tcW w:w="3395" w:type="pct"/>
            <w:shd w:val="clear" w:color="auto" w:fill="auto"/>
            <w:noWrap/>
            <w:vAlign w:val="bottom"/>
            <w:hideMark/>
          </w:tcPr>
          <w:p w14:paraId="2FC2411C" w14:textId="77777777" w:rsidR="00A5789C" w:rsidRPr="00C3698E" w:rsidRDefault="00A5789C" w:rsidP="00A5789C">
            <w:pPr>
              <w:rPr>
                <w:rFonts w:eastAsia="Times New Roman" w:cstheme="minorHAnsi"/>
                <w:color w:val="000000"/>
                <w:sz w:val="20"/>
                <w:szCs w:val="20"/>
              </w:rPr>
            </w:pPr>
            <w:r>
              <w:rPr>
                <w:rFonts w:eastAsia="Times New Roman" w:cstheme="minorHAnsi"/>
                <w:color w:val="000000"/>
                <w:sz w:val="20"/>
                <w:szCs w:val="20"/>
                <w:lang w:val="en-GB"/>
              </w:rPr>
              <w:t xml:space="preserve">  Share exchange</w:t>
            </w:r>
          </w:p>
        </w:tc>
        <w:tc>
          <w:tcPr>
            <w:tcW w:w="853" w:type="pct"/>
            <w:shd w:val="clear" w:color="000000" w:fill="E8E8E8"/>
            <w:noWrap/>
            <w:vAlign w:val="bottom"/>
            <w:hideMark/>
          </w:tcPr>
          <w:p w14:paraId="4A489DEC" w14:textId="7BF04553" w:rsidR="00A5789C" w:rsidRPr="00C3698E" w:rsidRDefault="00A5789C" w:rsidP="008F5D65">
            <w:pPr>
              <w:jc w:val="center"/>
              <w:rPr>
                <w:rFonts w:eastAsia="Times New Roman" w:cstheme="minorHAnsi"/>
                <w:color w:val="000000"/>
                <w:sz w:val="20"/>
                <w:szCs w:val="20"/>
              </w:rPr>
            </w:pPr>
          </w:p>
        </w:tc>
        <w:tc>
          <w:tcPr>
            <w:tcW w:w="752" w:type="pct"/>
            <w:shd w:val="clear" w:color="auto" w:fill="auto"/>
            <w:noWrap/>
            <w:vAlign w:val="bottom"/>
            <w:hideMark/>
          </w:tcPr>
          <w:p w14:paraId="5EDF3CE6" w14:textId="77777777" w:rsidR="00A5789C" w:rsidRPr="00C3698E" w:rsidRDefault="00A5789C" w:rsidP="008F5D65">
            <w:pPr>
              <w:jc w:val="center"/>
              <w:rPr>
                <w:rFonts w:eastAsia="Times New Roman" w:cstheme="minorHAnsi"/>
                <w:color w:val="000000"/>
                <w:sz w:val="20"/>
                <w:szCs w:val="20"/>
              </w:rPr>
            </w:pPr>
          </w:p>
        </w:tc>
      </w:tr>
      <w:tr w:rsidR="003A61F2" w:rsidRPr="00C3698E" w14:paraId="00CDE2AF" w14:textId="77777777" w:rsidTr="003A61F2">
        <w:trPr>
          <w:trHeight w:val="270"/>
        </w:trPr>
        <w:tc>
          <w:tcPr>
            <w:tcW w:w="3395" w:type="pct"/>
            <w:shd w:val="clear" w:color="auto" w:fill="auto"/>
            <w:noWrap/>
            <w:vAlign w:val="bottom"/>
            <w:hideMark/>
          </w:tcPr>
          <w:p w14:paraId="16FD82A7" w14:textId="77777777" w:rsidR="00A5789C" w:rsidRPr="00C3698E" w:rsidRDefault="00A5789C" w:rsidP="00A5789C">
            <w:pPr>
              <w:rPr>
                <w:rFonts w:eastAsia="Times New Roman" w:cstheme="minorHAnsi"/>
                <w:color w:val="000000"/>
                <w:sz w:val="20"/>
                <w:szCs w:val="20"/>
              </w:rPr>
            </w:pPr>
            <w:r>
              <w:rPr>
                <w:rFonts w:eastAsia="Times New Roman" w:cstheme="minorHAnsi"/>
                <w:color w:val="000000"/>
                <w:sz w:val="20"/>
                <w:szCs w:val="20"/>
                <w:lang w:val="en-GB"/>
              </w:rPr>
              <w:t xml:space="preserve">  Share issue</w:t>
            </w:r>
          </w:p>
        </w:tc>
        <w:tc>
          <w:tcPr>
            <w:tcW w:w="853" w:type="pct"/>
            <w:shd w:val="clear" w:color="000000" w:fill="E8E8E8"/>
            <w:noWrap/>
            <w:vAlign w:val="bottom"/>
            <w:hideMark/>
          </w:tcPr>
          <w:p w14:paraId="1689FC8A" w14:textId="4BA084F3" w:rsidR="00A5789C" w:rsidRPr="00C3698E" w:rsidRDefault="00A5789C" w:rsidP="008F5D65">
            <w:pPr>
              <w:jc w:val="center"/>
              <w:rPr>
                <w:rFonts w:eastAsia="Times New Roman" w:cstheme="minorHAnsi"/>
                <w:color w:val="000000"/>
                <w:sz w:val="20"/>
                <w:szCs w:val="20"/>
              </w:rPr>
            </w:pPr>
          </w:p>
        </w:tc>
        <w:tc>
          <w:tcPr>
            <w:tcW w:w="752" w:type="pct"/>
            <w:shd w:val="clear" w:color="auto" w:fill="auto"/>
            <w:noWrap/>
            <w:vAlign w:val="bottom"/>
            <w:hideMark/>
          </w:tcPr>
          <w:p w14:paraId="46A9F2A1" w14:textId="77777777" w:rsidR="00A5789C" w:rsidRPr="00C3698E" w:rsidRDefault="00A5789C" w:rsidP="008F5D65">
            <w:pPr>
              <w:jc w:val="center"/>
              <w:rPr>
                <w:rFonts w:eastAsia="Times New Roman" w:cstheme="minorHAnsi"/>
                <w:color w:val="000000"/>
                <w:sz w:val="20"/>
                <w:szCs w:val="20"/>
              </w:rPr>
            </w:pPr>
          </w:p>
        </w:tc>
      </w:tr>
      <w:tr w:rsidR="003A61F2" w:rsidRPr="00C3698E" w14:paraId="23B48D31" w14:textId="77777777" w:rsidTr="003A61F2">
        <w:trPr>
          <w:trHeight w:val="270"/>
        </w:trPr>
        <w:tc>
          <w:tcPr>
            <w:tcW w:w="3395" w:type="pct"/>
            <w:shd w:val="clear" w:color="auto" w:fill="auto"/>
            <w:noWrap/>
            <w:vAlign w:val="bottom"/>
            <w:hideMark/>
          </w:tcPr>
          <w:p w14:paraId="757DFF08" w14:textId="77777777" w:rsidR="00A5789C" w:rsidRPr="00D11FFE" w:rsidRDefault="00A5789C" w:rsidP="00A5789C">
            <w:pPr>
              <w:rPr>
                <w:rFonts w:eastAsia="Times New Roman" w:cstheme="minorHAnsi"/>
                <w:b/>
                <w:bCs/>
                <w:color w:val="000000"/>
                <w:sz w:val="20"/>
                <w:szCs w:val="20"/>
                <w:lang w:val="en-GB"/>
              </w:rPr>
            </w:pPr>
            <w:r>
              <w:rPr>
                <w:rFonts w:eastAsia="Times New Roman" w:cstheme="minorHAnsi"/>
                <w:b/>
                <w:bCs/>
                <w:color w:val="000000"/>
                <w:sz w:val="20"/>
                <w:szCs w:val="20"/>
                <w:lang w:val="en-GB"/>
              </w:rPr>
              <w:t xml:space="preserve">  Invested unrestricted equity fund at end of period</w:t>
            </w:r>
          </w:p>
        </w:tc>
        <w:tc>
          <w:tcPr>
            <w:tcW w:w="853" w:type="pct"/>
            <w:shd w:val="clear" w:color="000000" w:fill="E8E8E8"/>
            <w:noWrap/>
            <w:vAlign w:val="bottom"/>
            <w:hideMark/>
          </w:tcPr>
          <w:p w14:paraId="7DADBD3B" w14:textId="77777777" w:rsidR="00A5789C" w:rsidRPr="00C3698E" w:rsidRDefault="00A5789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12,334</w:t>
            </w:r>
          </w:p>
        </w:tc>
        <w:tc>
          <w:tcPr>
            <w:tcW w:w="752" w:type="pct"/>
            <w:shd w:val="clear" w:color="auto" w:fill="auto"/>
            <w:noWrap/>
            <w:vAlign w:val="bottom"/>
            <w:hideMark/>
          </w:tcPr>
          <w:p w14:paraId="0D417866" w14:textId="77777777" w:rsidR="00A5789C" w:rsidRPr="00C3698E" w:rsidRDefault="00A5789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12,334</w:t>
            </w:r>
          </w:p>
        </w:tc>
      </w:tr>
      <w:tr w:rsidR="003A61F2" w:rsidRPr="00C3698E" w14:paraId="79F1D7B7" w14:textId="77777777" w:rsidTr="003A61F2">
        <w:trPr>
          <w:trHeight w:val="270"/>
        </w:trPr>
        <w:tc>
          <w:tcPr>
            <w:tcW w:w="3395" w:type="pct"/>
            <w:shd w:val="clear" w:color="auto" w:fill="auto"/>
            <w:noWrap/>
            <w:vAlign w:val="bottom"/>
            <w:hideMark/>
          </w:tcPr>
          <w:p w14:paraId="609943C0" w14:textId="77777777" w:rsidR="00A5789C" w:rsidRPr="00C3698E" w:rsidRDefault="00A5789C" w:rsidP="00A5789C">
            <w:pPr>
              <w:jc w:val="right"/>
              <w:rPr>
                <w:rFonts w:eastAsia="Times New Roman" w:cstheme="minorHAnsi"/>
                <w:b/>
                <w:bCs/>
                <w:color w:val="000000"/>
                <w:sz w:val="20"/>
                <w:szCs w:val="20"/>
              </w:rPr>
            </w:pPr>
          </w:p>
        </w:tc>
        <w:tc>
          <w:tcPr>
            <w:tcW w:w="853" w:type="pct"/>
            <w:shd w:val="clear" w:color="000000" w:fill="E8E8E8"/>
            <w:noWrap/>
            <w:vAlign w:val="bottom"/>
            <w:hideMark/>
          </w:tcPr>
          <w:p w14:paraId="72C90A5E" w14:textId="68194B98" w:rsidR="00A5789C" w:rsidRPr="00C3698E" w:rsidRDefault="00A5789C" w:rsidP="008F5D65">
            <w:pPr>
              <w:jc w:val="center"/>
              <w:rPr>
                <w:rFonts w:eastAsia="Times New Roman" w:cstheme="minorHAnsi"/>
                <w:color w:val="000000"/>
                <w:sz w:val="20"/>
                <w:szCs w:val="20"/>
              </w:rPr>
            </w:pPr>
          </w:p>
        </w:tc>
        <w:tc>
          <w:tcPr>
            <w:tcW w:w="752" w:type="pct"/>
            <w:shd w:val="clear" w:color="auto" w:fill="auto"/>
            <w:noWrap/>
            <w:vAlign w:val="bottom"/>
            <w:hideMark/>
          </w:tcPr>
          <w:p w14:paraId="259FAE63" w14:textId="77777777" w:rsidR="00A5789C" w:rsidRPr="00C3698E" w:rsidRDefault="00A5789C" w:rsidP="008F5D65">
            <w:pPr>
              <w:jc w:val="center"/>
              <w:rPr>
                <w:rFonts w:eastAsia="Times New Roman" w:cstheme="minorHAnsi"/>
                <w:color w:val="000000"/>
                <w:sz w:val="20"/>
                <w:szCs w:val="20"/>
              </w:rPr>
            </w:pPr>
          </w:p>
        </w:tc>
      </w:tr>
      <w:tr w:rsidR="003A61F2" w:rsidRPr="00C3698E" w14:paraId="71757849" w14:textId="77777777" w:rsidTr="003A61F2">
        <w:trPr>
          <w:trHeight w:val="270"/>
        </w:trPr>
        <w:tc>
          <w:tcPr>
            <w:tcW w:w="3395" w:type="pct"/>
            <w:shd w:val="clear" w:color="auto" w:fill="auto"/>
            <w:noWrap/>
            <w:vAlign w:val="bottom"/>
            <w:hideMark/>
          </w:tcPr>
          <w:p w14:paraId="4DED79D2" w14:textId="77777777" w:rsidR="00A5789C" w:rsidRPr="00C3698E" w:rsidRDefault="00A5789C" w:rsidP="00A5789C">
            <w:pPr>
              <w:rPr>
                <w:rFonts w:eastAsia="Times New Roman" w:cstheme="minorHAnsi"/>
                <w:color w:val="000000"/>
                <w:sz w:val="20"/>
                <w:szCs w:val="20"/>
              </w:rPr>
            </w:pPr>
            <w:r>
              <w:rPr>
                <w:rFonts w:eastAsia="Times New Roman" w:cstheme="minorHAnsi"/>
                <w:color w:val="000000"/>
                <w:sz w:val="20"/>
                <w:szCs w:val="20"/>
                <w:lang w:val="en-GB"/>
              </w:rPr>
              <w:t>Retained earnings</w:t>
            </w:r>
          </w:p>
        </w:tc>
        <w:tc>
          <w:tcPr>
            <w:tcW w:w="853" w:type="pct"/>
            <w:shd w:val="clear" w:color="000000" w:fill="E8E8E8"/>
            <w:noWrap/>
            <w:vAlign w:val="bottom"/>
            <w:hideMark/>
          </w:tcPr>
          <w:p w14:paraId="2A674E53"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1,069</w:t>
            </w:r>
          </w:p>
        </w:tc>
        <w:tc>
          <w:tcPr>
            <w:tcW w:w="752" w:type="pct"/>
            <w:shd w:val="clear" w:color="auto" w:fill="auto"/>
            <w:noWrap/>
            <w:vAlign w:val="bottom"/>
            <w:hideMark/>
          </w:tcPr>
          <w:p w14:paraId="5834823E"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479</w:t>
            </w:r>
          </w:p>
        </w:tc>
      </w:tr>
      <w:tr w:rsidR="003A61F2" w:rsidRPr="00C3698E" w14:paraId="21A0D94C" w14:textId="77777777" w:rsidTr="003A61F2">
        <w:trPr>
          <w:trHeight w:val="270"/>
        </w:trPr>
        <w:tc>
          <w:tcPr>
            <w:tcW w:w="3395" w:type="pct"/>
            <w:shd w:val="clear" w:color="auto" w:fill="auto"/>
            <w:noWrap/>
            <w:vAlign w:val="bottom"/>
            <w:hideMark/>
          </w:tcPr>
          <w:p w14:paraId="42947AB6" w14:textId="77777777" w:rsidR="00A5789C" w:rsidRPr="00D11FFE" w:rsidRDefault="00A5789C" w:rsidP="00A5789C">
            <w:pPr>
              <w:rPr>
                <w:rFonts w:eastAsia="Times New Roman" w:cstheme="minorHAnsi"/>
                <w:color w:val="000000"/>
                <w:sz w:val="20"/>
                <w:szCs w:val="20"/>
                <w:lang w:val="en-GB"/>
              </w:rPr>
            </w:pPr>
            <w:r>
              <w:rPr>
                <w:rFonts w:eastAsia="Times New Roman" w:cstheme="minorHAnsi"/>
                <w:color w:val="000000"/>
                <w:sz w:val="20"/>
                <w:szCs w:val="20"/>
                <w:lang w:val="en-GB"/>
              </w:rPr>
              <w:t>Adjustments from previous financial periods</w:t>
            </w:r>
          </w:p>
        </w:tc>
        <w:tc>
          <w:tcPr>
            <w:tcW w:w="853" w:type="pct"/>
            <w:shd w:val="clear" w:color="000000" w:fill="E8E8E8"/>
            <w:noWrap/>
            <w:vAlign w:val="bottom"/>
            <w:hideMark/>
          </w:tcPr>
          <w:p w14:paraId="55346B10" w14:textId="2D7606F2" w:rsidR="00A5789C" w:rsidRPr="00D11FFE" w:rsidRDefault="00A5789C" w:rsidP="008F5D65">
            <w:pPr>
              <w:jc w:val="center"/>
              <w:rPr>
                <w:rFonts w:eastAsia="Times New Roman" w:cstheme="minorHAnsi"/>
                <w:color w:val="000000"/>
                <w:sz w:val="20"/>
                <w:szCs w:val="20"/>
                <w:lang w:val="en-GB"/>
              </w:rPr>
            </w:pPr>
          </w:p>
        </w:tc>
        <w:tc>
          <w:tcPr>
            <w:tcW w:w="752" w:type="pct"/>
            <w:shd w:val="clear" w:color="auto" w:fill="auto"/>
            <w:noWrap/>
            <w:vAlign w:val="bottom"/>
            <w:hideMark/>
          </w:tcPr>
          <w:p w14:paraId="56FC2193"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-64</w:t>
            </w:r>
          </w:p>
        </w:tc>
      </w:tr>
      <w:tr w:rsidR="003A61F2" w:rsidRPr="00C3698E" w14:paraId="4F5D2AF6" w14:textId="77777777" w:rsidTr="003A61F2">
        <w:trPr>
          <w:trHeight w:val="270"/>
        </w:trPr>
        <w:tc>
          <w:tcPr>
            <w:tcW w:w="3395" w:type="pct"/>
            <w:shd w:val="clear" w:color="auto" w:fill="auto"/>
            <w:noWrap/>
            <w:vAlign w:val="bottom"/>
            <w:hideMark/>
          </w:tcPr>
          <w:p w14:paraId="32BD0ABB" w14:textId="77777777" w:rsidR="00A5789C" w:rsidRPr="00C3698E" w:rsidRDefault="00A5789C" w:rsidP="00A5789C">
            <w:pPr>
              <w:rPr>
                <w:rFonts w:eastAsia="Times New Roman" w:cstheme="minorHAnsi"/>
                <w:color w:val="000000"/>
                <w:sz w:val="20"/>
                <w:szCs w:val="20"/>
              </w:rPr>
            </w:pPr>
            <w:r>
              <w:rPr>
                <w:rFonts w:eastAsia="Times New Roman" w:cstheme="minorHAnsi"/>
                <w:color w:val="000000"/>
                <w:sz w:val="20"/>
                <w:szCs w:val="20"/>
                <w:lang w:val="en-GB"/>
              </w:rPr>
              <w:t>Acquisition of own shares</w:t>
            </w:r>
          </w:p>
        </w:tc>
        <w:tc>
          <w:tcPr>
            <w:tcW w:w="853" w:type="pct"/>
            <w:shd w:val="clear" w:color="000000" w:fill="E8E8E8"/>
            <w:noWrap/>
            <w:vAlign w:val="bottom"/>
            <w:hideMark/>
          </w:tcPr>
          <w:p w14:paraId="195184C6"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-57</w:t>
            </w:r>
          </w:p>
        </w:tc>
        <w:tc>
          <w:tcPr>
            <w:tcW w:w="752" w:type="pct"/>
            <w:shd w:val="clear" w:color="auto" w:fill="auto"/>
            <w:noWrap/>
            <w:vAlign w:val="bottom"/>
            <w:hideMark/>
          </w:tcPr>
          <w:p w14:paraId="675F556D"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-64</w:t>
            </w:r>
          </w:p>
        </w:tc>
      </w:tr>
      <w:tr w:rsidR="003A61F2" w:rsidRPr="00C3698E" w14:paraId="4D559AC2" w14:textId="77777777" w:rsidTr="003A61F2">
        <w:trPr>
          <w:trHeight w:val="270"/>
        </w:trPr>
        <w:tc>
          <w:tcPr>
            <w:tcW w:w="3395" w:type="pct"/>
            <w:shd w:val="clear" w:color="auto" w:fill="auto"/>
            <w:noWrap/>
            <w:vAlign w:val="bottom"/>
            <w:hideMark/>
          </w:tcPr>
          <w:p w14:paraId="4445FC94" w14:textId="77777777" w:rsidR="00A5789C" w:rsidRPr="00C3698E" w:rsidRDefault="00A5789C" w:rsidP="00A5789C">
            <w:pPr>
              <w:rPr>
                <w:rFonts w:eastAsia="Times New Roman" w:cstheme="minorHAnsi"/>
                <w:color w:val="000000"/>
                <w:sz w:val="20"/>
                <w:szCs w:val="20"/>
              </w:rPr>
            </w:pPr>
            <w:r>
              <w:rPr>
                <w:rFonts w:eastAsia="Times New Roman" w:cstheme="minorHAnsi"/>
                <w:color w:val="000000"/>
                <w:sz w:val="20"/>
                <w:szCs w:val="20"/>
                <w:lang w:val="en-GB"/>
              </w:rPr>
              <w:t>Dividend distribution</w:t>
            </w:r>
          </w:p>
        </w:tc>
        <w:tc>
          <w:tcPr>
            <w:tcW w:w="853" w:type="pct"/>
            <w:shd w:val="clear" w:color="000000" w:fill="E8E8E8"/>
            <w:noWrap/>
            <w:vAlign w:val="bottom"/>
            <w:hideMark/>
          </w:tcPr>
          <w:p w14:paraId="4BF7921B"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-644</w:t>
            </w:r>
          </w:p>
        </w:tc>
        <w:tc>
          <w:tcPr>
            <w:tcW w:w="752" w:type="pct"/>
            <w:shd w:val="clear" w:color="auto" w:fill="auto"/>
            <w:noWrap/>
            <w:vAlign w:val="bottom"/>
            <w:hideMark/>
          </w:tcPr>
          <w:p w14:paraId="73ACF590"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-485</w:t>
            </w:r>
          </w:p>
        </w:tc>
      </w:tr>
      <w:tr w:rsidR="003A61F2" w:rsidRPr="00C3698E" w14:paraId="5822AF7F" w14:textId="77777777" w:rsidTr="003A61F2">
        <w:trPr>
          <w:trHeight w:val="270"/>
        </w:trPr>
        <w:tc>
          <w:tcPr>
            <w:tcW w:w="3395" w:type="pct"/>
            <w:shd w:val="clear" w:color="auto" w:fill="auto"/>
            <w:noWrap/>
            <w:vAlign w:val="bottom"/>
            <w:hideMark/>
          </w:tcPr>
          <w:p w14:paraId="681EF1A5" w14:textId="77777777" w:rsidR="00A5789C" w:rsidRPr="00C3698E" w:rsidRDefault="00A5789C" w:rsidP="00A5789C">
            <w:pPr>
              <w:rPr>
                <w:rFonts w:eastAsia="Times New Roman" w:cstheme="minorHAnsi"/>
                <w:color w:val="000000"/>
                <w:sz w:val="20"/>
                <w:szCs w:val="20"/>
              </w:rPr>
            </w:pPr>
            <w:r>
              <w:rPr>
                <w:rFonts w:eastAsia="Times New Roman" w:cstheme="minorHAnsi"/>
                <w:color w:val="000000"/>
                <w:sz w:val="20"/>
                <w:szCs w:val="20"/>
                <w:lang w:val="en-GB"/>
              </w:rPr>
              <w:t>Profit for the period</w:t>
            </w:r>
          </w:p>
        </w:tc>
        <w:tc>
          <w:tcPr>
            <w:tcW w:w="853" w:type="pct"/>
            <w:shd w:val="clear" w:color="000000" w:fill="E8E8E8"/>
            <w:noWrap/>
            <w:vAlign w:val="bottom"/>
            <w:hideMark/>
          </w:tcPr>
          <w:p w14:paraId="062939BC"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-645</w:t>
            </w:r>
          </w:p>
        </w:tc>
        <w:tc>
          <w:tcPr>
            <w:tcW w:w="752" w:type="pct"/>
            <w:shd w:val="clear" w:color="auto" w:fill="auto"/>
            <w:noWrap/>
            <w:vAlign w:val="bottom"/>
            <w:hideMark/>
          </w:tcPr>
          <w:p w14:paraId="76989F42" w14:textId="77777777" w:rsidR="00A5789C" w:rsidRPr="00C3698E" w:rsidRDefault="00A5789C" w:rsidP="008F5D65">
            <w:pPr>
              <w:jc w:val="center"/>
              <w:rPr>
                <w:rFonts w:eastAsia="Times New Roman" w:cstheme="minorHAnsi"/>
                <w:color w:val="000000"/>
                <w:sz w:val="20"/>
                <w:szCs w:val="20"/>
              </w:rPr>
            </w:pPr>
            <w:r>
              <w:rPr>
                <w:rFonts w:eastAsia="Times New Roman" w:cstheme="minorHAnsi"/>
                <w:color w:val="000000"/>
                <w:sz w:val="20"/>
                <w:szCs w:val="20"/>
                <w:lang w:val="en-GB"/>
              </w:rPr>
              <w:t>1,204</w:t>
            </w:r>
          </w:p>
        </w:tc>
      </w:tr>
      <w:tr w:rsidR="003A61F2" w:rsidRPr="00C3698E" w14:paraId="38F84F9E" w14:textId="77777777" w:rsidTr="003A61F2">
        <w:trPr>
          <w:trHeight w:val="270"/>
        </w:trPr>
        <w:tc>
          <w:tcPr>
            <w:tcW w:w="3395" w:type="pct"/>
            <w:shd w:val="clear" w:color="auto" w:fill="auto"/>
            <w:noWrap/>
            <w:vAlign w:val="bottom"/>
            <w:hideMark/>
          </w:tcPr>
          <w:p w14:paraId="45B3732D" w14:textId="77777777" w:rsidR="00A5789C" w:rsidRPr="00D11FFE" w:rsidRDefault="00A5789C" w:rsidP="00A5789C">
            <w:pPr>
              <w:rPr>
                <w:rFonts w:eastAsia="Times New Roman" w:cstheme="minorHAnsi"/>
                <w:b/>
                <w:bCs/>
                <w:color w:val="000000"/>
                <w:sz w:val="20"/>
                <w:szCs w:val="20"/>
                <w:lang w:val="en-GB"/>
              </w:rPr>
            </w:pPr>
            <w:r>
              <w:rPr>
                <w:rFonts w:eastAsia="Times New Roman" w:cstheme="minorHAnsi"/>
                <w:b/>
                <w:bCs/>
                <w:color w:val="000000"/>
                <w:sz w:val="20"/>
                <w:szCs w:val="20"/>
                <w:lang w:val="en-GB"/>
              </w:rPr>
              <w:t>Unrestricted equity at end of period</w:t>
            </w:r>
          </w:p>
        </w:tc>
        <w:tc>
          <w:tcPr>
            <w:tcW w:w="853" w:type="pct"/>
            <w:shd w:val="clear" w:color="000000" w:fill="E8E8E8"/>
            <w:noWrap/>
            <w:vAlign w:val="bottom"/>
            <w:hideMark/>
          </w:tcPr>
          <w:p w14:paraId="10566F99" w14:textId="77777777" w:rsidR="00A5789C" w:rsidRPr="00C3698E" w:rsidRDefault="00A5789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12,057</w:t>
            </w:r>
          </w:p>
        </w:tc>
        <w:tc>
          <w:tcPr>
            <w:tcW w:w="752" w:type="pct"/>
            <w:shd w:val="clear" w:color="auto" w:fill="auto"/>
            <w:noWrap/>
            <w:vAlign w:val="bottom"/>
            <w:hideMark/>
          </w:tcPr>
          <w:p w14:paraId="5F0409C9" w14:textId="77777777" w:rsidR="00A5789C" w:rsidRPr="00C3698E" w:rsidRDefault="00A5789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13,404</w:t>
            </w:r>
          </w:p>
        </w:tc>
      </w:tr>
      <w:tr w:rsidR="003A61F2" w:rsidRPr="00C3698E" w14:paraId="7049B5C2" w14:textId="77777777" w:rsidTr="003A61F2">
        <w:trPr>
          <w:trHeight w:val="270"/>
        </w:trPr>
        <w:tc>
          <w:tcPr>
            <w:tcW w:w="3395" w:type="pct"/>
            <w:shd w:val="clear" w:color="auto" w:fill="auto"/>
            <w:noWrap/>
            <w:vAlign w:val="bottom"/>
            <w:hideMark/>
          </w:tcPr>
          <w:p w14:paraId="291333F2" w14:textId="77777777" w:rsidR="00A5789C" w:rsidRPr="00C3698E" w:rsidRDefault="00A5789C" w:rsidP="00A5789C">
            <w:pPr>
              <w:jc w:val="right"/>
              <w:rPr>
                <w:rFonts w:eastAsia="Times New Roman" w:cstheme="minorHAnsi"/>
                <w:b/>
                <w:bCs/>
                <w:color w:val="000000"/>
                <w:sz w:val="20"/>
                <w:szCs w:val="20"/>
              </w:rPr>
            </w:pPr>
          </w:p>
        </w:tc>
        <w:tc>
          <w:tcPr>
            <w:tcW w:w="853" w:type="pct"/>
            <w:shd w:val="clear" w:color="000000" w:fill="E8E8E8"/>
            <w:noWrap/>
            <w:vAlign w:val="bottom"/>
            <w:hideMark/>
          </w:tcPr>
          <w:p w14:paraId="60BC92B2" w14:textId="23F54E01" w:rsidR="00A5789C" w:rsidRPr="00C3698E" w:rsidRDefault="00A5789C" w:rsidP="008F5D65">
            <w:pPr>
              <w:jc w:val="center"/>
              <w:rPr>
                <w:rFonts w:eastAsia="Times New Roman" w:cstheme="minorHAnsi"/>
                <w:color w:val="000000"/>
                <w:sz w:val="20"/>
                <w:szCs w:val="20"/>
              </w:rPr>
            </w:pPr>
          </w:p>
        </w:tc>
        <w:tc>
          <w:tcPr>
            <w:tcW w:w="752" w:type="pct"/>
            <w:shd w:val="clear" w:color="auto" w:fill="auto"/>
            <w:noWrap/>
            <w:vAlign w:val="bottom"/>
            <w:hideMark/>
          </w:tcPr>
          <w:p w14:paraId="3D5490F4" w14:textId="77777777" w:rsidR="00A5789C" w:rsidRPr="00C3698E" w:rsidRDefault="00A5789C" w:rsidP="008F5D65">
            <w:pPr>
              <w:jc w:val="center"/>
              <w:rPr>
                <w:rFonts w:eastAsia="Times New Roman" w:cstheme="minorHAnsi"/>
                <w:color w:val="000000"/>
                <w:sz w:val="20"/>
                <w:szCs w:val="20"/>
              </w:rPr>
            </w:pPr>
          </w:p>
        </w:tc>
      </w:tr>
      <w:tr w:rsidR="003A61F2" w:rsidRPr="00C3698E" w14:paraId="581E73C2" w14:textId="77777777" w:rsidTr="003A61F2">
        <w:trPr>
          <w:trHeight w:val="270"/>
        </w:trPr>
        <w:tc>
          <w:tcPr>
            <w:tcW w:w="3395" w:type="pct"/>
            <w:shd w:val="clear" w:color="auto" w:fill="auto"/>
            <w:noWrap/>
            <w:vAlign w:val="bottom"/>
            <w:hideMark/>
          </w:tcPr>
          <w:p w14:paraId="56CEBA80" w14:textId="77777777" w:rsidR="00A5789C" w:rsidRPr="00C3698E" w:rsidRDefault="00A5789C" w:rsidP="00A5789C">
            <w:pPr>
              <w:rPr>
                <w:rFonts w:eastAsia="Times New Roman" w:cstheme="minorHAnsi"/>
                <w:b/>
                <w:bCs/>
                <w:color w:val="000000"/>
                <w:sz w:val="20"/>
                <w:szCs w:val="20"/>
              </w:rPr>
            </w:pPr>
            <w:r>
              <w:rPr>
                <w:rFonts w:eastAsia="Times New Roman" w:cstheme="minorHAnsi"/>
                <w:b/>
                <w:bCs/>
                <w:color w:val="000000"/>
                <w:sz w:val="20"/>
                <w:szCs w:val="20"/>
                <w:lang w:val="en-GB"/>
              </w:rPr>
              <w:t>Total equity</w:t>
            </w:r>
          </w:p>
        </w:tc>
        <w:tc>
          <w:tcPr>
            <w:tcW w:w="853" w:type="pct"/>
            <w:shd w:val="clear" w:color="000000" w:fill="E8E8E8"/>
            <w:noWrap/>
            <w:vAlign w:val="bottom"/>
            <w:hideMark/>
          </w:tcPr>
          <w:p w14:paraId="53D5B769" w14:textId="77777777" w:rsidR="00A5789C" w:rsidRPr="00C3698E" w:rsidRDefault="00A5789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12,137</w:t>
            </w:r>
          </w:p>
        </w:tc>
        <w:tc>
          <w:tcPr>
            <w:tcW w:w="752" w:type="pct"/>
            <w:shd w:val="clear" w:color="auto" w:fill="auto"/>
            <w:noWrap/>
            <w:vAlign w:val="bottom"/>
            <w:hideMark/>
          </w:tcPr>
          <w:p w14:paraId="48EA1B19" w14:textId="77777777" w:rsidR="00A5789C" w:rsidRPr="00C3698E" w:rsidRDefault="00A5789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13,484</w:t>
            </w:r>
          </w:p>
        </w:tc>
      </w:tr>
    </w:tbl>
    <w:p w14:paraId="353E763E" w14:textId="77777777" w:rsidR="00090ACF" w:rsidRPr="00C3698E" w:rsidRDefault="00090ACF" w:rsidP="00090ACF">
      <w:pPr>
        <w:tabs>
          <w:tab w:val="left" w:pos="3490"/>
        </w:tabs>
        <w:spacing w:after="160" w:line="259" w:lineRule="auto"/>
        <w:rPr>
          <w:rFonts w:eastAsia="Calibri" w:cstheme="minorHAnsi"/>
          <w:b/>
          <w:bCs/>
          <w:color w:val="000000" w:themeColor="text1"/>
          <w:sz w:val="20"/>
          <w:szCs w:val="20"/>
        </w:rPr>
      </w:pPr>
    </w:p>
    <w:p w14:paraId="6AAB102F" w14:textId="77777777" w:rsidR="004E71E1" w:rsidRPr="00C3698E" w:rsidRDefault="00090ACF" w:rsidP="00090ACF">
      <w:pPr>
        <w:spacing w:after="160" w:line="259" w:lineRule="auto"/>
        <w:rPr>
          <w:rFonts w:eastAsia="Calibri" w:cstheme="minorHAnsi"/>
          <w:b/>
          <w:bCs/>
          <w:color w:val="000000" w:themeColor="text1"/>
          <w:sz w:val="20"/>
          <w:szCs w:val="20"/>
        </w:rPr>
      </w:pPr>
      <w:r>
        <w:rPr>
          <w:rFonts w:eastAsia="Calibri" w:cstheme="minorHAnsi"/>
          <w:b/>
          <w:bCs/>
          <w:color w:val="000000" w:themeColor="text1"/>
          <w:sz w:val="20"/>
          <w:szCs w:val="20"/>
          <w:lang w:val="en-GB"/>
        </w:rPr>
        <w:br w:type="page"/>
      </w:r>
    </w:p>
    <w:p w14:paraId="52167E56" w14:textId="77777777" w:rsidR="004E71E1" w:rsidRPr="00D11FFE" w:rsidRDefault="004E71E1" w:rsidP="004E71E1">
      <w:pPr>
        <w:spacing w:after="160" w:line="256" w:lineRule="auto"/>
        <w:rPr>
          <w:rFonts w:eastAsia="Calibri" w:cstheme="minorHAnsi"/>
          <w:b/>
          <w:bCs/>
          <w:color w:val="000000" w:themeColor="text1"/>
          <w:sz w:val="20"/>
          <w:szCs w:val="20"/>
          <w:lang w:val="en-GB"/>
        </w:rPr>
      </w:pPr>
      <w:r>
        <w:rPr>
          <w:rFonts w:eastAsia="Calibri" w:cstheme="minorHAnsi"/>
          <w:b/>
          <w:bCs/>
          <w:color w:val="000000" w:themeColor="text1"/>
          <w:sz w:val="20"/>
          <w:szCs w:val="20"/>
          <w:lang w:val="en-GB"/>
        </w:rPr>
        <w:lastRenderedPageBreak/>
        <w:t>Collateral pledged, contractual liabilities and off-balance sheet liabilities</w:t>
      </w:r>
    </w:p>
    <w:tbl>
      <w:tblPr>
        <w:tblW w:w="952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6576"/>
        <w:gridCol w:w="1475"/>
        <w:gridCol w:w="1475"/>
      </w:tblGrid>
      <w:tr w:rsidR="0043494C" w:rsidRPr="00C3698E" w14:paraId="68794C51" w14:textId="77777777" w:rsidTr="00C934E2">
        <w:trPr>
          <w:trHeight w:val="305"/>
        </w:trPr>
        <w:tc>
          <w:tcPr>
            <w:tcW w:w="6576" w:type="dxa"/>
            <w:shd w:val="clear" w:color="000000" w:fill="E8E8E8"/>
            <w:noWrap/>
            <w:vAlign w:val="bottom"/>
            <w:hideMark/>
          </w:tcPr>
          <w:p w14:paraId="292A1CAF"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EUR thousand</w:t>
            </w:r>
          </w:p>
        </w:tc>
        <w:tc>
          <w:tcPr>
            <w:tcW w:w="1475" w:type="dxa"/>
            <w:shd w:val="clear" w:color="000000" w:fill="E8E8E8"/>
            <w:noWrap/>
            <w:vAlign w:val="bottom"/>
            <w:hideMark/>
          </w:tcPr>
          <w:p w14:paraId="4F9B3A78"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 </w:t>
            </w:r>
          </w:p>
        </w:tc>
        <w:tc>
          <w:tcPr>
            <w:tcW w:w="1475" w:type="dxa"/>
            <w:shd w:val="clear" w:color="000000" w:fill="E8E8E8"/>
            <w:noWrap/>
            <w:vAlign w:val="bottom"/>
            <w:hideMark/>
          </w:tcPr>
          <w:p w14:paraId="111EDFB8"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 </w:t>
            </w:r>
          </w:p>
        </w:tc>
      </w:tr>
      <w:tr w:rsidR="0043494C" w:rsidRPr="00C3698E" w14:paraId="443ACF67" w14:textId="77777777" w:rsidTr="00C934E2">
        <w:trPr>
          <w:trHeight w:val="534"/>
        </w:trPr>
        <w:tc>
          <w:tcPr>
            <w:tcW w:w="6576" w:type="dxa"/>
            <w:shd w:val="clear" w:color="000000" w:fill="E8E8E8"/>
            <w:noWrap/>
            <w:vAlign w:val="bottom"/>
            <w:hideMark/>
          </w:tcPr>
          <w:p w14:paraId="10719B4B"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 </w:t>
            </w:r>
          </w:p>
        </w:tc>
        <w:tc>
          <w:tcPr>
            <w:tcW w:w="1475" w:type="dxa"/>
            <w:shd w:val="clear" w:color="000000" w:fill="E8E8E8"/>
            <w:vAlign w:val="bottom"/>
            <w:hideMark/>
          </w:tcPr>
          <w:p w14:paraId="715F33E1" w14:textId="20A6E106" w:rsidR="0043494C" w:rsidRPr="00C3698E" w:rsidRDefault="0043494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30 June 2024</w:t>
            </w:r>
          </w:p>
        </w:tc>
        <w:tc>
          <w:tcPr>
            <w:tcW w:w="1475" w:type="dxa"/>
            <w:shd w:val="clear" w:color="000000" w:fill="E8E8E8"/>
            <w:vAlign w:val="bottom"/>
            <w:hideMark/>
          </w:tcPr>
          <w:p w14:paraId="6C56424F" w14:textId="3D136172" w:rsidR="0043494C" w:rsidRPr="00C3698E" w:rsidRDefault="0043494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31 December 2023</w:t>
            </w:r>
          </w:p>
        </w:tc>
      </w:tr>
      <w:tr w:rsidR="0043494C" w:rsidRPr="00C3698E" w14:paraId="3581491D" w14:textId="77777777" w:rsidTr="00C934E2">
        <w:trPr>
          <w:trHeight w:val="305"/>
        </w:trPr>
        <w:tc>
          <w:tcPr>
            <w:tcW w:w="6576" w:type="dxa"/>
            <w:shd w:val="clear" w:color="000000" w:fill="FFFFFF"/>
            <w:noWrap/>
            <w:hideMark/>
          </w:tcPr>
          <w:p w14:paraId="1F338241"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 </w:t>
            </w:r>
          </w:p>
        </w:tc>
        <w:tc>
          <w:tcPr>
            <w:tcW w:w="1475" w:type="dxa"/>
            <w:shd w:val="clear" w:color="000000" w:fill="E8E8E8"/>
            <w:noWrap/>
            <w:vAlign w:val="bottom"/>
            <w:hideMark/>
          </w:tcPr>
          <w:p w14:paraId="1618B74E" w14:textId="14BE38E9" w:rsidR="0043494C" w:rsidRPr="00C3698E" w:rsidRDefault="0043494C" w:rsidP="008F5D65">
            <w:pPr>
              <w:jc w:val="center"/>
              <w:rPr>
                <w:rFonts w:eastAsia="Times New Roman" w:cstheme="minorHAnsi"/>
                <w:b/>
                <w:bCs/>
                <w:color w:val="000000"/>
                <w:sz w:val="20"/>
                <w:szCs w:val="20"/>
              </w:rPr>
            </w:pPr>
          </w:p>
        </w:tc>
        <w:tc>
          <w:tcPr>
            <w:tcW w:w="1475" w:type="dxa"/>
            <w:shd w:val="clear" w:color="000000" w:fill="FFFFFF"/>
            <w:noWrap/>
            <w:vAlign w:val="bottom"/>
            <w:hideMark/>
          </w:tcPr>
          <w:p w14:paraId="4D3CEDF2" w14:textId="6099ED21" w:rsidR="0043494C" w:rsidRPr="00C3698E" w:rsidRDefault="0043494C" w:rsidP="008F5D65">
            <w:pPr>
              <w:jc w:val="center"/>
              <w:rPr>
                <w:rFonts w:eastAsia="Times New Roman" w:cstheme="minorHAnsi"/>
                <w:b/>
                <w:bCs/>
                <w:color w:val="000000"/>
                <w:sz w:val="20"/>
                <w:szCs w:val="20"/>
              </w:rPr>
            </w:pPr>
          </w:p>
        </w:tc>
      </w:tr>
      <w:tr w:rsidR="0043494C" w:rsidRPr="00C3698E" w14:paraId="7467C6AA" w14:textId="77777777" w:rsidTr="00C934E2">
        <w:trPr>
          <w:trHeight w:val="305"/>
        </w:trPr>
        <w:tc>
          <w:tcPr>
            <w:tcW w:w="6576" w:type="dxa"/>
            <w:shd w:val="clear" w:color="000000" w:fill="FFFFFF"/>
            <w:noWrap/>
            <w:vAlign w:val="bottom"/>
            <w:hideMark/>
          </w:tcPr>
          <w:p w14:paraId="3BDE9C1A" w14:textId="77777777" w:rsidR="0043494C" w:rsidRPr="00C3698E" w:rsidRDefault="0043494C" w:rsidP="0043494C">
            <w:pPr>
              <w:rPr>
                <w:rFonts w:eastAsia="Times New Roman" w:cstheme="minorHAnsi"/>
                <w:b/>
                <w:bCs/>
                <w:color w:val="000000"/>
                <w:sz w:val="20"/>
                <w:szCs w:val="20"/>
              </w:rPr>
            </w:pPr>
            <w:r>
              <w:rPr>
                <w:rFonts w:eastAsia="Times New Roman" w:cstheme="minorHAnsi"/>
                <w:b/>
                <w:bCs/>
                <w:color w:val="000000"/>
                <w:sz w:val="20"/>
                <w:szCs w:val="20"/>
                <w:lang w:val="en-GB"/>
              </w:rPr>
              <w:t>Loans from financial institutions</w:t>
            </w:r>
          </w:p>
        </w:tc>
        <w:tc>
          <w:tcPr>
            <w:tcW w:w="1475" w:type="dxa"/>
            <w:shd w:val="clear" w:color="000000" w:fill="E8E8E8"/>
            <w:noWrap/>
            <w:vAlign w:val="bottom"/>
            <w:hideMark/>
          </w:tcPr>
          <w:p w14:paraId="66175E9F" w14:textId="0C2AE475" w:rsidR="0043494C" w:rsidRPr="00C3698E" w:rsidRDefault="0043494C" w:rsidP="008F5D65">
            <w:pPr>
              <w:jc w:val="center"/>
              <w:rPr>
                <w:rFonts w:eastAsia="Times New Roman" w:cstheme="minorHAnsi"/>
                <w:color w:val="000000"/>
                <w:sz w:val="20"/>
                <w:szCs w:val="20"/>
              </w:rPr>
            </w:pPr>
          </w:p>
        </w:tc>
        <w:tc>
          <w:tcPr>
            <w:tcW w:w="1475" w:type="dxa"/>
            <w:shd w:val="clear" w:color="000000" w:fill="FFFFFF"/>
            <w:noWrap/>
            <w:vAlign w:val="bottom"/>
            <w:hideMark/>
          </w:tcPr>
          <w:p w14:paraId="2995D70D" w14:textId="648B0B55" w:rsidR="0043494C" w:rsidRPr="00C3698E" w:rsidRDefault="0043494C" w:rsidP="008F5D65">
            <w:pPr>
              <w:jc w:val="center"/>
              <w:rPr>
                <w:rFonts w:eastAsia="Times New Roman" w:cstheme="minorHAnsi"/>
                <w:color w:val="000000"/>
                <w:sz w:val="20"/>
                <w:szCs w:val="20"/>
              </w:rPr>
            </w:pPr>
          </w:p>
        </w:tc>
      </w:tr>
      <w:tr w:rsidR="0043494C" w:rsidRPr="00C3698E" w14:paraId="41C86250" w14:textId="77777777" w:rsidTr="00C934E2">
        <w:trPr>
          <w:trHeight w:val="305"/>
        </w:trPr>
        <w:tc>
          <w:tcPr>
            <w:tcW w:w="6576" w:type="dxa"/>
            <w:shd w:val="clear" w:color="000000" w:fill="FFFFFF"/>
            <w:noWrap/>
            <w:vAlign w:val="bottom"/>
            <w:hideMark/>
          </w:tcPr>
          <w:p w14:paraId="4C3D69C2"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Financial loans</w:t>
            </w:r>
          </w:p>
        </w:tc>
        <w:tc>
          <w:tcPr>
            <w:tcW w:w="1475" w:type="dxa"/>
            <w:shd w:val="clear" w:color="000000" w:fill="E8E8E8"/>
            <w:noWrap/>
            <w:vAlign w:val="bottom"/>
            <w:hideMark/>
          </w:tcPr>
          <w:p w14:paraId="6B0F1702"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2,201</w:t>
            </w:r>
          </w:p>
        </w:tc>
        <w:tc>
          <w:tcPr>
            <w:tcW w:w="1475" w:type="dxa"/>
            <w:shd w:val="clear" w:color="000000" w:fill="FFFFFF"/>
            <w:noWrap/>
            <w:vAlign w:val="bottom"/>
            <w:hideMark/>
          </w:tcPr>
          <w:p w14:paraId="3CF29845"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2,534</w:t>
            </w:r>
          </w:p>
        </w:tc>
      </w:tr>
      <w:tr w:rsidR="0043494C" w:rsidRPr="00C3698E" w14:paraId="00DD43A3" w14:textId="77777777" w:rsidTr="00C934E2">
        <w:trPr>
          <w:trHeight w:val="305"/>
        </w:trPr>
        <w:tc>
          <w:tcPr>
            <w:tcW w:w="6576" w:type="dxa"/>
            <w:shd w:val="clear" w:color="000000" w:fill="FFFFFF"/>
            <w:noWrap/>
            <w:vAlign w:val="bottom"/>
            <w:hideMark/>
          </w:tcPr>
          <w:p w14:paraId="3F706956"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Withdrawn overdraft facility</w:t>
            </w:r>
          </w:p>
        </w:tc>
        <w:tc>
          <w:tcPr>
            <w:tcW w:w="1475" w:type="dxa"/>
            <w:shd w:val="clear" w:color="000000" w:fill="E8E8E8"/>
            <w:noWrap/>
            <w:vAlign w:val="bottom"/>
            <w:hideMark/>
          </w:tcPr>
          <w:p w14:paraId="5685CCA7" w14:textId="453EA9E0" w:rsidR="0043494C" w:rsidRPr="00C3698E" w:rsidRDefault="0043494C" w:rsidP="008F5D65">
            <w:pPr>
              <w:jc w:val="center"/>
              <w:rPr>
                <w:rFonts w:eastAsia="Times New Roman" w:cstheme="minorHAnsi"/>
                <w:color w:val="000000"/>
                <w:sz w:val="20"/>
                <w:szCs w:val="20"/>
              </w:rPr>
            </w:pPr>
          </w:p>
        </w:tc>
        <w:tc>
          <w:tcPr>
            <w:tcW w:w="1475" w:type="dxa"/>
            <w:shd w:val="clear" w:color="000000" w:fill="FFFFFF"/>
            <w:noWrap/>
            <w:vAlign w:val="bottom"/>
            <w:hideMark/>
          </w:tcPr>
          <w:p w14:paraId="6608F649" w14:textId="1007C2BB" w:rsidR="0043494C" w:rsidRPr="00C3698E" w:rsidRDefault="0043494C" w:rsidP="008F5D65">
            <w:pPr>
              <w:jc w:val="center"/>
              <w:rPr>
                <w:rFonts w:eastAsia="Times New Roman" w:cstheme="minorHAnsi"/>
                <w:color w:val="000000"/>
                <w:sz w:val="20"/>
                <w:szCs w:val="20"/>
              </w:rPr>
            </w:pPr>
          </w:p>
        </w:tc>
      </w:tr>
      <w:tr w:rsidR="0043494C" w:rsidRPr="00C3698E" w14:paraId="18094C6A" w14:textId="77777777" w:rsidTr="00C934E2">
        <w:trPr>
          <w:trHeight w:val="305"/>
        </w:trPr>
        <w:tc>
          <w:tcPr>
            <w:tcW w:w="6576" w:type="dxa"/>
            <w:shd w:val="clear" w:color="000000" w:fill="FFFFFF"/>
            <w:noWrap/>
            <w:vAlign w:val="bottom"/>
            <w:hideMark/>
          </w:tcPr>
          <w:p w14:paraId="43787405"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 xml:space="preserve">   Granted overdraft facility</w:t>
            </w:r>
          </w:p>
        </w:tc>
        <w:tc>
          <w:tcPr>
            <w:tcW w:w="1475" w:type="dxa"/>
            <w:shd w:val="clear" w:color="000000" w:fill="E8E8E8"/>
            <w:noWrap/>
            <w:vAlign w:val="bottom"/>
            <w:hideMark/>
          </w:tcPr>
          <w:p w14:paraId="7F07B94F"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1,600</w:t>
            </w:r>
          </w:p>
        </w:tc>
        <w:tc>
          <w:tcPr>
            <w:tcW w:w="1475" w:type="dxa"/>
            <w:shd w:val="clear" w:color="000000" w:fill="FFFFFF"/>
            <w:noWrap/>
            <w:vAlign w:val="bottom"/>
            <w:hideMark/>
          </w:tcPr>
          <w:p w14:paraId="665CFAAA"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1,600</w:t>
            </w:r>
          </w:p>
        </w:tc>
      </w:tr>
      <w:tr w:rsidR="0043494C" w:rsidRPr="00C3698E" w14:paraId="2F0058C0" w14:textId="77777777" w:rsidTr="00C934E2">
        <w:trPr>
          <w:trHeight w:val="305"/>
        </w:trPr>
        <w:tc>
          <w:tcPr>
            <w:tcW w:w="6576" w:type="dxa"/>
            <w:shd w:val="clear" w:color="000000" w:fill="FFFFFF"/>
            <w:noWrap/>
            <w:vAlign w:val="bottom"/>
            <w:hideMark/>
          </w:tcPr>
          <w:p w14:paraId="37C52D44"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 xml:space="preserve">   Unwithdrawn overdraft facility</w:t>
            </w:r>
          </w:p>
        </w:tc>
        <w:tc>
          <w:tcPr>
            <w:tcW w:w="1475" w:type="dxa"/>
            <w:shd w:val="clear" w:color="000000" w:fill="E8E8E8"/>
            <w:noWrap/>
            <w:vAlign w:val="bottom"/>
            <w:hideMark/>
          </w:tcPr>
          <w:p w14:paraId="22664A5E"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1,600</w:t>
            </w:r>
          </w:p>
        </w:tc>
        <w:tc>
          <w:tcPr>
            <w:tcW w:w="1475" w:type="dxa"/>
            <w:shd w:val="clear" w:color="000000" w:fill="FFFFFF"/>
            <w:noWrap/>
            <w:vAlign w:val="bottom"/>
            <w:hideMark/>
          </w:tcPr>
          <w:p w14:paraId="493FC89F"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1,600</w:t>
            </w:r>
          </w:p>
        </w:tc>
      </w:tr>
      <w:tr w:rsidR="0043494C" w:rsidRPr="00C3698E" w14:paraId="28AE7D13" w14:textId="77777777" w:rsidTr="00C934E2">
        <w:trPr>
          <w:trHeight w:val="305"/>
        </w:trPr>
        <w:tc>
          <w:tcPr>
            <w:tcW w:w="6576" w:type="dxa"/>
            <w:shd w:val="clear" w:color="000000" w:fill="FFFFFF"/>
            <w:noWrap/>
            <w:vAlign w:val="bottom"/>
            <w:hideMark/>
          </w:tcPr>
          <w:p w14:paraId="3B598130"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 </w:t>
            </w:r>
          </w:p>
        </w:tc>
        <w:tc>
          <w:tcPr>
            <w:tcW w:w="1475" w:type="dxa"/>
            <w:shd w:val="clear" w:color="000000" w:fill="E8E8E8"/>
            <w:noWrap/>
            <w:vAlign w:val="bottom"/>
            <w:hideMark/>
          </w:tcPr>
          <w:p w14:paraId="73BDD431" w14:textId="14C636EF" w:rsidR="0043494C" w:rsidRPr="00C3698E" w:rsidRDefault="0043494C" w:rsidP="008F5D65">
            <w:pPr>
              <w:jc w:val="center"/>
              <w:rPr>
                <w:rFonts w:eastAsia="Times New Roman" w:cstheme="minorHAnsi"/>
                <w:b/>
                <w:bCs/>
                <w:color w:val="000000"/>
                <w:sz w:val="20"/>
                <w:szCs w:val="20"/>
              </w:rPr>
            </w:pPr>
          </w:p>
        </w:tc>
        <w:tc>
          <w:tcPr>
            <w:tcW w:w="1475" w:type="dxa"/>
            <w:shd w:val="clear" w:color="000000" w:fill="FFFFFF"/>
            <w:noWrap/>
            <w:vAlign w:val="bottom"/>
            <w:hideMark/>
          </w:tcPr>
          <w:p w14:paraId="54826020" w14:textId="13362EBE" w:rsidR="0043494C" w:rsidRPr="00C3698E" w:rsidRDefault="0043494C" w:rsidP="008F5D65">
            <w:pPr>
              <w:jc w:val="center"/>
              <w:rPr>
                <w:rFonts w:eastAsia="Times New Roman" w:cstheme="minorHAnsi"/>
                <w:color w:val="000000"/>
                <w:sz w:val="20"/>
                <w:szCs w:val="20"/>
              </w:rPr>
            </w:pPr>
          </w:p>
        </w:tc>
      </w:tr>
      <w:tr w:rsidR="0043494C" w:rsidRPr="00C3698E" w14:paraId="3A83EC86" w14:textId="77777777" w:rsidTr="00C934E2">
        <w:trPr>
          <w:trHeight w:val="305"/>
        </w:trPr>
        <w:tc>
          <w:tcPr>
            <w:tcW w:w="6576" w:type="dxa"/>
            <w:shd w:val="clear" w:color="000000" w:fill="FFFFFF"/>
            <w:noWrap/>
            <w:vAlign w:val="bottom"/>
            <w:hideMark/>
          </w:tcPr>
          <w:p w14:paraId="49010663" w14:textId="77777777" w:rsidR="0043494C" w:rsidRPr="00C3698E" w:rsidRDefault="0043494C" w:rsidP="0043494C">
            <w:pPr>
              <w:rPr>
                <w:rFonts w:eastAsia="Times New Roman" w:cstheme="minorHAnsi"/>
                <w:b/>
                <w:bCs/>
                <w:color w:val="000000"/>
                <w:sz w:val="20"/>
                <w:szCs w:val="20"/>
              </w:rPr>
            </w:pPr>
            <w:r>
              <w:rPr>
                <w:rFonts w:eastAsia="Times New Roman" w:cstheme="minorHAnsi"/>
                <w:b/>
                <w:bCs/>
                <w:color w:val="000000"/>
                <w:sz w:val="20"/>
                <w:szCs w:val="20"/>
                <w:lang w:val="en-GB"/>
              </w:rPr>
              <w:t>Collateral for financial loans</w:t>
            </w:r>
          </w:p>
        </w:tc>
        <w:tc>
          <w:tcPr>
            <w:tcW w:w="1475" w:type="dxa"/>
            <w:shd w:val="clear" w:color="000000" w:fill="E8E8E8"/>
            <w:noWrap/>
            <w:vAlign w:val="bottom"/>
            <w:hideMark/>
          </w:tcPr>
          <w:p w14:paraId="475EDE8E" w14:textId="20ABE02E" w:rsidR="0043494C" w:rsidRPr="00C3698E" w:rsidRDefault="0043494C" w:rsidP="008F5D65">
            <w:pPr>
              <w:jc w:val="center"/>
              <w:rPr>
                <w:rFonts w:eastAsia="Times New Roman" w:cstheme="minorHAnsi"/>
                <w:color w:val="000000"/>
                <w:sz w:val="20"/>
                <w:szCs w:val="20"/>
              </w:rPr>
            </w:pPr>
          </w:p>
        </w:tc>
        <w:tc>
          <w:tcPr>
            <w:tcW w:w="1475" w:type="dxa"/>
            <w:shd w:val="clear" w:color="000000" w:fill="FFFFFF"/>
            <w:noWrap/>
            <w:vAlign w:val="bottom"/>
            <w:hideMark/>
          </w:tcPr>
          <w:p w14:paraId="1D8CB838" w14:textId="7CC3FE2D" w:rsidR="0043494C" w:rsidRPr="00C3698E" w:rsidRDefault="0043494C" w:rsidP="008F5D65">
            <w:pPr>
              <w:jc w:val="center"/>
              <w:rPr>
                <w:rFonts w:eastAsia="Times New Roman" w:cstheme="minorHAnsi"/>
                <w:color w:val="000000"/>
                <w:sz w:val="20"/>
                <w:szCs w:val="20"/>
              </w:rPr>
            </w:pPr>
          </w:p>
        </w:tc>
      </w:tr>
      <w:tr w:rsidR="0043494C" w:rsidRPr="00C3698E" w14:paraId="6B2672C7" w14:textId="77777777" w:rsidTr="00C934E2">
        <w:trPr>
          <w:trHeight w:val="305"/>
        </w:trPr>
        <w:tc>
          <w:tcPr>
            <w:tcW w:w="6576" w:type="dxa"/>
            <w:shd w:val="clear" w:color="000000" w:fill="FFFFFF"/>
            <w:noWrap/>
            <w:vAlign w:val="bottom"/>
            <w:hideMark/>
          </w:tcPr>
          <w:p w14:paraId="7215A2A6" w14:textId="77777777" w:rsidR="0043494C" w:rsidRPr="00D11FFE" w:rsidRDefault="0043494C" w:rsidP="0043494C">
            <w:pPr>
              <w:rPr>
                <w:rFonts w:eastAsia="Times New Roman" w:cstheme="minorHAnsi"/>
                <w:color w:val="000000"/>
                <w:sz w:val="20"/>
                <w:szCs w:val="20"/>
                <w:lang w:val="en-GB"/>
              </w:rPr>
            </w:pPr>
            <w:r>
              <w:rPr>
                <w:rFonts w:eastAsia="Times New Roman" w:cstheme="minorHAnsi"/>
                <w:color w:val="000000"/>
                <w:sz w:val="20"/>
                <w:szCs w:val="20"/>
                <w:lang w:val="en-GB"/>
              </w:rPr>
              <w:t>Book value of subsidiary shares provided as collateral</w:t>
            </w:r>
          </w:p>
        </w:tc>
        <w:tc>
          <w:tcPr>
            <w:tcW w:w="1475" w:type="dxa"/>
            <w:shd w:val="clear" w:color="000000" w:fill="E8E8E8"/>
            <w:noWrap/>
            <w:vAlign w:val="bottom"/>
            <w:hideMark/>
          </w:tcPr>
          <w:p w14:paraId="430DAF91"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8,339</w:t>
            </w:r>
          </w:p>
        </w:tc>
        <w:tc>
          <w:tcPr>
            <w:tcW w:w="1475" w:type="dxa"/>
            <w:shd w:val="clear" w:color="000000" w:fill="FFFFFF"/>
            <w:noWrap/>
            <w:vAlign w:val="bottom"/>
            <w:hideMark/>
          </w:tcPr>
          <w:p w14:paraId="7F1531DA"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8,339</w:t>
            </w:r>
          </w:p>
        </w:tc>
      </w:tr>
      <w:tr w:rsidR="0043494C" w:rsidRPr="00C3698E" w14:paraId="6214F52F" w14:textId="77777777" w:rsidTr="00C934E2">
        <w:trPr>
          <w:trHeight w:val="305"/>
        </w:trPr>
        <w:tc>
          <w:tcPr>
            <w:tcW w:w="6576" w:type="dxa"/>
            <w:shd w:val="clear" w:color="000000" w:fill="FFFFFF"/>
            <w:noWrap/>
            <w:vAlign w:val="bottom"/>
            <w:hideMark/>
          </w:tcPr>
          <w:p w14:paraId="3D0E1C6D"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Business mortgages</w:t>
            </w:r>
          </w:p>
        </w:tc>
        <w:tc>
          <w:tcPr>
            <w:tcW w:w="1475" w:type="dxa"/>
            <w:shd w:val="clear" w:color="000000" w:fill="E8E8E8"/>
            <w:noWrap/>
            <w:vAlign w:val="bottom"/>
            <w:hideMark/>
          </w:tcPr>
          <w:p w14:paraId="61655D3C"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8,817</w:t>
            </w:r>
          </w:p>
        </w:tc>
        <w:tc>
          <w:tcPr>
            <w:tcW w:w="1475" w:type="dxa"/>
            <w:shd w:val="clear" w:color="000000" w:fill="FFFFFF"/>
            <w:noWrap/>
            <w:vAlign w:val="bottom"/>
            <w:hideMark/>
          </w:tcPr>
          <w:p w14:paraId="08B6A642"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8,817</w:t>
            </w:r>
          </w:p>
        </w:tc>
      </w:tr>
      <w:tr w:rsidR="0043494C" w:rsidRPr="00C3698E" w14:paraId="5425F9E4" w14:textId="77777777" w:rsidTr="00C934E2">
        <w:trPr>
          <w:trHeight w:val="305"/>
        </w:trPr>
        <w:tc>
          <w:tcPr>
            <w:tcW w:w="6576" w:type="dxa"/>
            <w:shd w:val="clear" w:color="000000" w:fill="FFFFFF"/>
            <w:noWrap/>
            <w:vAlign w:val="bottom"/>
            <w:hideMark/>
          </w:tcPr>
          <w:p w14:paraId="590F09A7"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Property mortgages</w:t>
            </w:r>
          </w:p>
        </w:tc>
        <w:tc>
          <w:tcPr>
            <w:tcW w:w="1475" w:type="dxa"/>
            <w:shd w:val="clear" w:color="000000" w:fill="E8E8E8"/>
            <w:noWrap/>
            <w:vAlign w:val="bottom"/>
            <w:hideMark/>
          </w:tcPr>
          <w:p w14:paraId="30F235FE"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1,100</w:t>
            </w:r>
          </w:p>
        </w:tc>
        <w:tc>
          <w:tcPr>
            <w:tcW w:w="1475" w:type="dxa"/>
            <w:shd w:val="clear" w:color="000000" w:fill="FFFFFF"/>
            <w:noWrap/>
            <w:vAlign w:val="bottom"/>
            <w:hideMark/>
          </w:tcPr>
          <w:p w14:paraId="570E2172"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1,100</w:t>
            </w:r>
          </w:p>
        </w:tc>
      </w:tr>
      <w:tr w:rsidR="0043494C" w:rsidRPr="00C3698E" w14:paraId="0C5173ED" w14:textId="77777777" w:rsidTr="00C934E2">
        <w:trPr>
          <w:trHeight w:val="305"/>
        </w:trPr>
        <w:tc>
          <w:tcPr>
            <w:tcW w:w="6576" w:type="dxa"/>
            <w:shd w:val="clear" w:color="000000" w:fill="FFFFFF"/>
            <w:noWrap/>
            <w:vAlign w:val="bottom"/>
            <w:hideMark/>
          </w:tcPr>
          <w:p w14:paraId="4FF073BF" w14:textId="77777777" w:rsidR="0043494C" w:rsidRPr="00C3698E" w:rsidRDefault="0043494C" w:rsidP="0043494C">
            <w:pPr>
              <w:rPr>
                <w:rFonts w:eastAsia="Times New Roman" w:cstheme="minorHAnsi"/>
                <w:b/>
                <w:bCs/>
                <w:color w:val="000000"/>
                <w:sz w:val="20"/>
                <w:szCs w:val="20"/>
              </w:rPr>
            </w:pPr>
            <w:r>
              <w:rPr>
                <w:rFonts w:eastAsia="Times New Roman" w:cstheme="minorHAnsi"/>
                <w:b/>
                <w:bCs/>
                <w:color w:val="000000"/>
                <w:sz w:val="20"/>
                <w:szCs w:val="20"/>
                <w:lang w:val="en-GB"/>
              </w:rPr>
              <w:t>Total collateral</w:t>
            </w:r>
          </w:p>
        </w:tc>
        <w:tc>
          <w:tcPr>
            <w:tcW w:w="1475" w:type="dxa"/>
            <w:shd w:val="clear" w:color="000000" w:fill="E8E8E8"/>
            <w:noWrap/>
            <w:vAlign w:val="bottom"/>
            <w:hideMark/>
          </w:tcPr>
          <w:p w14:paraId="56955102" w14:textId="77777777" w:rsidR="0043494C" w:rsidRPr="00C3698E" w:rsidRDefault="0043494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18,255</w:t>
            </w:r>
          </w:p>
        </w:tc>
        <w:tc>
          <w:tcPr>
            <w:tcW w:w="1475" w:type="dxa"/>
            <w:shd w:val="clear" w:color="000000" w:fill="FFFFFF"/>
            <w:noWrap/>
            <w:vAlign w:val="bottom"/>
            <w:hideMark/>
          </w:tcPr>
          <w:p w14:paraId="3951A5C6" w14:textId="77777777" w:rsidR="0043494C" w:rsidRPr="00C3698E" w:rsidRDefault="0043494C" w:rsidP="008F5D65">
            <w:pPr>
              <w:jc w:val="center"/>
              <w:rPr>
                <w:rFonts w:eastAsia="Times New Roman" w:cstheme="minorHAnsi"/>
                <w:b/>
                <w:bCs/>
                <w:color w:val="000000"/>
                <w:sz w:val="20"/>
                <w:szCs w:val="20"/>
              </w:rPr>
            </w:pPr>
            <w:r>
              <w:rPr>
                <w:rFonts w:eastAsia="Times New Roman" w:cstheme="minorHAnsi"/>
                <w:b/>
                <w:bCs/>
                <w:color w:val="000000"/>
                <w:sz w:val="20"/>
                <w:szCs w:val="20"/>
                <w:lang w:val="en-GB"/>
              </w:rPr>
              <w:t>18,255</w:t>
            </w:r>
          </w:p>
        </w:tc>
      </w:tr>
      <w:tr w:rsidR="0043494C" w:rsidRPr="00C3698E" w14:paraId="2CDF9082" w14:textId="77777777" w:rsidTr="00C934E2">
        <w:trPr>
          <w:trHeight w:val="305"/>
        </w:trPr>
        <w:tc>
          <w:tcPr>
            <w:tcW w:w="6576" w:type="dxa"/>
            <w:shd w:val="clear" w:color="000000" w:fill="FFFFFF"/>
            <w:noWrap/>
            <w:vAlign w:val="bottom"/>
            <w:hideMark/>
          </w:tcPr>
          <w:p w14:paraId="2BD8FA27"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 </w:t>
            </w:r>
          </w:p>
        </w:tc>
        <w:tc>
          <w:tcPr>
            <w:tcW w:w="1475" w:type="dxa"/>
            <w:shd w:val="clear" w:color="000000" w:fill="E8E8E8"/>
            <w:noWrap/>
            <w:vAlign w:val="bottom"/>
            <w:hideMark/>
          </w:tcPr>
          <w:p w14:paraId="3E0186B4" w14:textId="05FB10C4" w:rsidR="0043494C" w:rsidRPr="00C3698E" w:rsidRDefault="0043494C" w:rsidP="008F5D65">
            <w:pPr>
              <w:jc w:val="center"/>
              <w:rPr>
                <w:rFonts w:eastAsia="Times New Roman" w:cstheme="minorHAnsi"/>
                <w:color w:val="000000"/>
                <w:sz w:val="20"/>
                <w:szCs w:val="20"/>
              </w:rPr>
            </w:pPr>
          </w:p>
        </w:tc>
        <w:tc>
          <w:tcPr>
            <w:tcW w:w="1475" w:type="dxa"/>
            <w:shd w:val="clear" w:color="000000" w:fill="FFFFFF"/>
            <w:noWrap/>
            <w:vAlign w:val="bottom"/>
            <w:hideMark/>
          </w:tcPr>
          <w:p w14:paraId="5B998DBE" w14:textId="0BBEF1F8" w:rsidR="0043494C" w:rsidRPr="00C3698E" w:rsidRDefault="0043494C" w:rsidP="008F5D65">
            <w:pPr>
              <w:jc w:val="center"/>
              <w:rPr>
                <w:rFonts w:eastAsia="Times New Roman" w:cstheme="minorHAnsi"/>
                <w:color w:val="000000"/>
                <w:sz w:val="20"/>
                <w:szCs w:val="20"/>
              </w:rPr>
            </w:pPr>
          </w:p>
        </w:tc>
      </w:tr>
      <w:tr w:rsidR="0043494C" w:rsidRPr="00C3698E" w14:paraId="712F9226" w14:textId="77777777" w:rsidTr="00C934E2">
        <w:trPr>
          <w:trHeight w:val="305"/>
        </w:trPr>
        <w:tc>
          <w:tcPr>
            <w:tcW w:w="6576" w:type="dxa"/>
            <w:shd w:val="clear" w:color="000000" w:fill="FFFFFF"/>
            <w:noWrap/>
            <w:vAlign w:val="bottom"/>
            <w:hideMark/>
          </w:tcPr>
          <w:p w14:paraId="17B7A6F1" w14:textId="77777777" w:rsidR="0043494C" w:rsidRPr="00C3698E" w:rsidRDefault="0043494C" w:rsidP="0043494C">
            <w:pPr>
              <w:rPr>
                <w:rFonts w:eastAsia="Times New Roman" w:cstheme="minorHAnsi"/>
                <w:b/>
                <w:bCs/>
                <w:color w:val="000000"/>
                <w:sz w:val="20"/>
                <w:szCs w:val="20"/>
              </w:rPr>
            </w:pPr>
            <w:r>
              <w:rPr>
                <w:rFonts w:eastAsia="Times New Roman" w:cstheme="minorHAnsi"/>
                <w:b/>
                <w:bCs/>
                <w:color w:val="000000"/>
                <w:sz w:val="20"/>
                <w:szCs w:val="20"/>
                <w:lang w:val="en-GB"/>
              </w:rPr>
              <w:t>Factored sales receivables</w:t>
            </w:r>
          </w:p>
        </w:tc>
        <w:tc>
          <w:tcPr>
            <w:tcW w:w="1475" w:type="dxa"/>
            <w:shd w:val="clear" w:color="000000" w:fill="E8E8E8"/>
            <w:noWrap/>
            <w:vAlign w:val="bottom"/>
            <w:hideMark/>
          </w:tcPr>
          <w:p w14:paraId="7B8C2B9C" w14:textId="37556480" w:rsidR="0043494C" w:rsidRPr="00C3698E" w:rsidRDefault="0043494C" w:rsidP="008F5D65">
            <w:pPr>
              <w:jc w:val="center"/>
              <w:rPr>
                <w:rFonts w:eastAsia="Times New Roman" w:cstheme="minorHAnsi"/>
                <w:color w:val="000000"/>
                <w:sz w:val="20"/>
                <w:szCs w:val="20"/>
              </w:rPr>
            </w:pPr>
          </w:p>
        </w:tc>
        <w:tc>
          <w:tcPr>
            <w:tcW w:w="1475" w:type="dxa"/>
            <w:shd w:val="clear" w:color="000000" w:fill="FFFFFF"/>
            <w:noWrap/>
            <w:vAlign w:val="bottom"/>
            <w:hideMark/>
          </w:tcPr>
          <w:p w14:paraId="4B720B7D" w14:textId="61FD5F2F" w:rsidR="0043494C" w:rsidRPr="00C3698E" w:rsidRDefault="0043494C" w:rsidP="008F5D65">
            <w:pPr>
              <w:jc w:val="center"/>
              <w:rPr>
                <w:rFonts w:eastAsia="Times New Roman" w:cstheme="minorHAnsi"/>
                <w:color w:val="000000"/>
                <w:sz w:val="20"/>
                <w:szCs w:val="20"/>
              </w:rPr>
            </w:pPr>
          </w:p>
        </w:tc>
      </w:tr>
      <w:tr w:rsidR="0043494C" w:rsidRPr="00C3698E" w14:paraId="77C75C65" w14:textId="77777777" w:rsidTr="00C934E2">
        <w:trPr>
          <w:trHeight w:val="305"/>
        </w:trPr>
        <w:tc>
          <w:tcPr>
            <w:tcW w:w="6576" w:type="dxa"/>
            <w:shd w:val="clear" w:color="000000" w:fill="FFFFFF"/>
            <w:noWrap/>
            <w:vAlign w:val="bottom"/>
            <w:hideMark/>
          </w:tcPr>
          <w:p w14:paraId="4906B08B"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Factoring liabilities</w:t>
            </w:r>
          </w:p>
        </w:tc>
        <w:tc>
          <w:tcPr>
            <w:tcW w:w="1475" w:type="dxa"/>
            <w:shd w:val="clear" w:color="000000" w:fill="E8E8E8"/>
            <w:noWrap/>
            <w:vAlign w:val="bottom"/>
            <w:hideMark/>
          </w:tcPr>
          <w:p w14:paraId="20AF9E56"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1,647</w:t>
            </w:r>
          </w:p>
        </w:tc>
        <w:tc>
          <w:tcPr>
            <w:tcW w:w="1475" w:type="dxa"/>
            <w:shd w:val="clear" w:color="000000" w:fill="FFFFFF"/>
            <w:noWrap/>
            <w:vAlign w:val="bottom"/>
            <w:hideMark/>
          </w:tcPr>
          <w:p w14:paraId="0C5A1AEB"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2,044</w:t>
            </w:r>
          </w:p>
        </w:tc>
      </w:tr>
      <w:tr w:rsidR="0043494C" w:rsidRPr="00C3698E" w14:paraId="584D5ECB" w14:textId="77777777" w:rsidTr="00C934E2">
        <w:trPr>
          <w:trHeight w:val="305"/>
        </w:trPr>
        <w:tc>
          <w:tcPr>
            <w:tcW w:w="6576" w:type="dxa"/>
            <w:shd w:val="clear" w:color="000000" w:fill="FFFFFF"/>
            <w:noWrap/>
            <w:vAlign w:val="bottom"/>
            <w:hideMark/>
          </w:tcPr>
          <w:p w14:paraId="36308348"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Pledged sales receivables</w:t>
            </w:r>
          </w:p>
        </w:tc>
        <w:tc>
          <w:tcPr>
            <w:tcW w:w="1475" w:type="dxa"/>
            <w:shd w:val="clear" w:color="000000" w:fill="E8E8E8"/>
            <w:noWrap/>
            <w:vAlign w:val="bottom"/>
            <w:hideMark/>
          </w:tcPr>
          <w:p w14:paraId="7E292CE8"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2,062</w:t>
            </w:r>
          </w:p>
        </w:tc>
        <w:tc>
          <w:tcPr>
            <w:tcW w:w="1475" w:type="dxa"/>
            <w:shd w:val="clear" w:color="000000" w:fill="FFFFFF"/>
            <w:noWrap/>
            <w:vAlign w:val="bottom"/>
            <w:hideMark/>
          </w:tcPr>
          <w:p w14:paraId="0CACB2A0"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2,563</w:t>
            </w:r>
          </w:p>
        </w:tc>
      </w:tr>
      <w:tr w:rsidR="0043494C" w:rsidRPr="00C3698E" w14:paraId="02488CDA" w14:textId="77777777" w:rsidTr="00C934E2">
        <w:trPr>
          <w:trHeight w:val="305"/>
        </w:trPr>
        <w:tc>
          <w:tcPr>
            <w:tcW w:w="6576" w:type="dxa"/>
            <w:shd w:val="clear" w:color="000000" w:fill="FFFFFF"/>
            <w:noWrap/>
            <w:vAlign w:val="bottom"/>
            <w:hideMark/>
          </w:tcPr>
          <w:p w14:paraId="2B3A7434"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 </w:t>
            </w:r>
          </w:p>
        </w:tc>
        <w:tc>
          <w:tcPr>
            <w:tcW w:w="1475" w:type="dxa"/>
            <w:shd w:val="clear" w:color="000000" w:fill="E8E8E8"/>
            <w:noWrap/>
            <w:vAlign w:val="bottom"/>
            <w:hideMark/>
          </w:tcPr>
          <w:p w14:paraId="7C88BC4A" w14:textId="5039825D" w:rsidR="0043494C" w:rsidRPr="00C3698E" w:rsidRDefault="0043494C" w:rsidP="008F5D65">
            <w:pPr>
              <w:jc w:val="center"/>
              <w:rPr>
                <w:rFonts w:eastAsia="Times New Roman" w:cstheme="minorHAnsi"/>
                <w:b/>
                <w:bCs/>
                <w:color w:val="000000"/>
                <w:sz w:val="20"/>
                <w:szCs w:val="20"/>
              </w:rPr>
            </w:pPr>
          </w:p>
        </w:tc>
        <w:tc>
          <w:tcPr>
            <w:tcW w:w="1475" w:type="dxa"/>
            <w:shd w:val="clear" w:color="000000" w:fill="FFFFFF"/>
            <w:noWrap/>
            <w:vAlign w:val="bottom"/>
            <w:hideMark/>
          </w:tcPr>
          <w:p w14:paraId="24AC5513" w14:textId="494B0007" w:rsidR="0043494C" w:rsidRPr="00C3698E" w:rsidRDefault="0043494C" w:rsidP="008F5D65">
            <w:pPr>
              <w:jc w:val="center"/>
              <w:rPr>
                <w:rFonts w:eastAsia="Times New Roman" w:cstheme="minorHAnsi"/>
                <w:color w:val="000000"/>
                <w:sz w:val="20"/>
                <w:szCs w:val="20"/>
              </w:rPr>
            </w:pPr>
          </w:p>
        </w:tc>
      </w:tr>
      <w:tr w:rsidR="0043494C" w:rsidRPr="00C3698E" w14:paraId="796B7129" w14:textId="77777777" w:rsidTr="00C934E2">
        <w:trPr>
          <w:trHeight w:val="305"/>
        </w:trPr>
        <w:tc>
          <w:tcPr>
            <w:tcW w:w="6576" w:type="dxa"/>
            <w:shd w:val="clear" w:color="000000" w:fill="FFFFFF"/>
            <w:noWrap/>
            <w:vAlign w:val="bottom"/>
            <w:hideMark/>
          </w:tcPr>
          <w:p w14:paraId="34503D98" w14:textId="77777777" w:rsidR="0043494C" w:rsidRPr="00C3698E" w:rsidRDefault="0043494C" w:rsidP="0043494C">
            <w:pPr>
              <w:rPr>
                <w:rFonts w:eastAsia="Times New Roman" w:cstheme="minorHAnsi"/>
                <w:b/>
                <w:bCs/>
                <w:color w:val="000000"/>
                <w:sz w:val="20"/>
                <w:szCs w:val="20"/>
              </w:rPr>
            </w:pPr>
            <w:r>
              <w:rPr>
                <w:rFonts w:eastAsia="Times New Roman" w:cstheme="minorHAnsi"/>
                <w:b/>
                <w:bCs/>
                <w:color w:val="000000"/>
                <w:sz w:val="20"/>
                <w:szCs w:val="20"/>
                <w:lang w:val="en-GB"/>
              </w:rPr>
              <w:t>Leasing liabilities</w:t>
            </w:r>
          </w:p>
        </w:tc>
        <w:tc>
          <w:tcPr>
            <w:tcW w:w="1475" w:type="dxa"/>
            <w:shd w:val="clear" w:color="000000" w:fill="E8E8E8"/>
            <w:noWrap/>
            <w:vAlign w:val="bottom"/>
            <w:hideMark/>
          </w:tcPr>
          <w:p w14:paraId="0557C51E" w14:textId="5D4CE901" w:rsidR="0043494C" w:rsidRPr="00C3698E" w:rsidRDefault="0043494C" w:rsidP="008F5D65">
            <w:pPr>
              <w:jc w:val="center"/>
              <w:rPr>
                <w:rFonts w:eastAsia="Times New Roman" w:cstheme="minorHAnsi"/>
                <w:color w:val="000000"/>
                <w:sz w:val="20"/>
                <w:szCs w:val="20"/>
              </w:rPr>
            </w:pPr>
          </w:p>
        </w:tc>
        <w:tc>
          <w:tcPr>
            <w:tcW w:w="1475" w:type="dxa"/>
            <w:shd w:val="clear" w:color="000000" w:fill="FFFFFF"/>
            <w:noWrap/>
            <w:vAlign w:val="bottom"/>
            <w:hideMark/>
          </w:tcPr>
          <w:p w14:paraId="1331D2AA" w14:textId="6A93AABF" w:rsidR="0043494C" w:rsidRPr="00C3698E" w:rsidRDefault="0043494C" w:rsidP="008F5D65">
            <w:pPr>
              <w:jc w:val="center"/>
              <w:rPr>
                <w:rFonts w:eastAsia="Times New Roman" w:cstheme="minorHAnsi"/>
                <w:color w:val="000000"/>
                <w:sz w:val="20"/>
                <w:szCs w:val="20"/>
              </w:rPr>
            </w:pPr>
          </w:p>
        </w:tc>
      </w:tr>
      <w:tr w:rsidR="0043494C" w:rsidRPr="00C3698E" w14:paraId="78EC0FAE" w14:textId="77777777" w:rsidTr="00C934E2">
        <w:trPr>
          <w:trHeight w:val="305"/>
        </w:trPr>
        <w:tc>
          <w:tcPr>
            <w:tcW w:w="6576" w:type="dxa"/>
            <w:shd w:val="clear" w:color="000000" w:fill="FFFFFF"/>
            <w:noWrap/>
            <w:vAlign w:val="bottom"/>
            <w:hideMark/>
          </w:tcPr>
          <w:p w14:paraId="29E134F2" w14:textId="77777777" w:rsidR="0043494C" w:rsidRPr="00D11FFE" w:rsidRDefault="0043494C" w:rsidP="0043494C">
            <w:pPr>
              <w:rPr>
                <w:rFonts w:eastAsia="Times New Roman" w:cstheme="minorHAnsi"/>
                <w:color w:val="000000"/>
                <w:sz w:val="20"/>
                <w:szCs w:val="20"/>
                <w:lang w:val="en-GB"/>
              </w:rPr>
            </w:pPr>
            <w:r>
              <w:rPr>
                <w:rFonts w:eastAsia="Times New Roman" w:cstheme="minorHAnsi"/>
                <w:color w:val="000000"/>
                <w:sz w:val="20"/>
                <w:szCs w:val="20"/>
                <w:lang w:val="en-GB"/>
              </w:rPr>
              <w:t>Payable within the next 12 months</w:t>
            </w:r>
          </w:p>
        </w:tc>
        <w:tc>
          <w:tcPr>
            <w:tcW w:w="1475" w:type="dxa"/>
            <w:shd w:val="clear" w:color="000000" w:fill="E8E8E8"/>
            <w:noWrap/>
            <w:vAlign w:val="bottom"/>
            <w:hideMark/>
          </w:tcPr>
          <w:p w14:paraId="3FB8F5EA"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256</w:t>
            </w:r>
          </w:p>
        </w:tc>
        <w:tc>
          <w:tcPr>
            <w:tcW w:w="1475" w:type="dxa"/>
            <w:shd w:val="clear" w:color="000000" w:fill="FFFFFF"/>
            <w:noWrap/>
            <w:vAlign w:val="bottom"/>
            <w:hideMark/>
          </w:tcPr>
          <w:p w14:paraId="35BEEF38"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265</w:t>
            </w:r>
          </w:p>
        </w:tc>
      </w:tr>
      <w:tr w:rsidR="0043494C" w:rsidRPr="00C3698E" w14:paraId="51543F78" w14:textId="77777777" w:rsidTr="00C934E2">
        <w:trPr>
          <w:trHeight w:val="305"/>
        </w:trPr>
        <w:tc>
          <w:tcPr>
            <w:tcW w:w="6576" w:type="dxa"/>
            <w:shd w:val="clear" w:color="000000" w:fill="FFFFFF"/>
            <w:noWrap/>
            <w:vAlign w:val="bottom"/>
            <w:hideMark/>
          </w:tcPr>
          <w:p w14:paraId="13228C56"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Payable later</w:t>
            </w:r>
          </w:p>
        </w:tc>
        <w:tc>
          <w:tcPr>
            <w:tcW w:w="1475" w:type="dxa"/>
            <w:shd w:val="clear" w:color="000000" w:fill="E8E8E8"/>
            <w:noWrap/>
            <w:vAlign w:val="bottom"/>
            <w:hideMark/>
          </w:tcPr>
          <w:p w14:paraId="2F6E781D"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639</w:t>
            </w:r>
          </w:p>
        </w:tc>
        <w:tc>
          <w:tcPr>
            <w:tcW w:w="1475" w:type="dxa"/>
            <w:shd w:val="clear" w:color="000000" w:fill="FFFFFF"/>
            <w:noWrap/>
            <w:vAlign w:val="bottom"/>
            <w:hideMark/>
          </w:tcPr>
          <w:p w14:paraId="3C02C534"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620</w:t>
            </w:r>
          </w:p>
        </w:tc>
      </w:tr>
      <w:tr w:rsidR="0043494C" w:rsidRPr="00C3698E" w14:paraId="623FC755" w14:textId="77777777" w:rsidTr="00C934E2">
        <w:trPr>
          <w:trHeight w:val="305"/>
        </w:trPr>
        <w:tc>
          <w:tcPr>
            <w:tcW w:w="6576" w:type="dxa"/>
            <w:shd w:val="clear" w:color="000000" w:fill="FFFFFF"/>
            <w:noWrap/>
            <w:vAlign w:val="bottom"/>
            <w:hideMark/>
          </w:tcPr>
          <w:p w14:paraId="2813C7CB"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 </w:t>
            </w:r>
          </w:p>
        </w:tc>
        <w:tc>
          <w:tcPr>
            <w:tcW w:w="1475" w:type="dxa"/>
            <w:shd w:val="clear" w:color="000000" w:fill="E8E8E8"/>
            <w:noWrap/>
            <w:vAlign w:val="bottom"/>
            <w:hideMark/>
          </w:tcPr>
          <w:p w14:paraId="19E4917D" w14:textId="3E0A43FE" w:rsidR="0043494C" w:rsidRPr="00C3698E" w:rsidRDefault="0043494C" w:rsidP="008F5D65">
            <w:pPr>
              <w:jc w:val="center"/>
              <w:rPr>
                <w:rFonts w:eastAsia="Times New Roman" w:cstheme="minorHAnsi"/>
                <w:b/>
                <w:bCs/>
                <w:color w:val="000000"/>
                <w:sz w:val="20"/>
                <w:szCs w:val="20"/>
              </w:rPr>
            </w:pPr>
          </w:p>
        </w:tc>
        <w:tc>
          <w:tcPr>
            <w:tcW w:w="1475" w:type="dxa"/>
            <w:shd w:val="clear" w:color="000000" w:fill="FFFFFF"/>
            <w:noWrap/>
            <w:vAlign w:val="bottom"/>
            <w:hideMark/>
          </w:tcPr>
          <w:p w14:paraId="70AE1A9C" w14:textId="2ADF429D" w:rsidR="0043494C" w:rsidRPr="00C3698E" w:rsidRDefault="0043494C" w:rsidP="008F5D65">
            <w:pPr>
              <w:jc w:val="center"/>
              <w:rPr>
                <w:rFonts w:eastAsia="Times New Roman" w:cstheme="minorHAnsi"/>
                <w:color w:val="000000"/>
                <w:sz w:val="20"/>
                <w:szCs w:val="20"/>
              </w:rPr>
            </w:pPr>
          </w:p>
        </w:tc>
      </w:tr>
      <w:tr w:rsidR="0043494C" w:rsidRPr="00C3698E" w14:paraId="56D25906" w14:textId="77777777" w:rsidTr="00C934E2">
        <w:trPr>
          <w:trHeight w:val="305"/>
        </w:trPr>
        <w:tc>
          <w:tcPr>
            <w:tcW w:w="6576" w:type="dxa"/>
            <w:shd w:val="clear" w:color="000000" w:fill="FFFFFF"/>
            <w:noWrap/>
            <w:vAlign w:val="bottom"/>
            <w:hideMark/>
          </w:tcPr>
          <w:p w14:paraId="43CF010A" w14:textId="77777777" w:rsidR="0043494C" w:rsidRPr="00C3698E" w:rsidRDefault="0043494C" w:rsidP="0043494C">
            <w:pPr>
              <w:rPr>
                <w:rFonts w:eastAsia="Times New Roman" w:cstheme="minorHAnsi"/>
                <w:b/>
                <w:bCs/>
                <w:color w:val="000000"/>
                <w:sz w:val="20"/>
                <w:szCs w:val="20"/>
              </w:rPr>
            </w:pPr>
            <w:r>
              <w:rPr>
                <w:rFonts w:eastAsia="Times New Roman" w:cstheme="minorHAnsi"/>
                <w:b/>
                <w:bCs/>
                <w:color w:val="000000"/>
                <w:sz w:val="20"/>
                <w:szCs w:val="20"/>
                <w:lang w:val="en-GB"/>
              </w:rPr>
              <w:t>Lease liabiltiies</w:t>
            </w:r>
          </w:p>
        </w:tc>
        <w:tc>
          <w:tcPr>
            <w:tcW w:w="1475" w:type="dxa"/>
            <w:shd w:val="clear" w:color="000000" w:fill="E8E8E8"/>
            <w:noWrap/>
            <w:vAlign w:val="bottom"/>
            <w:hideMark/>
          </w:tcPr>
          <w:p w14:paraId="7767AB74" w14:textId="520B449F" w:rsidR="0043494C" w:rsidRPr="00C3698E" w:rsidRDefault="0043494C" w:rsidP="008F5D65">
            <w:pPr>
              <w:jc w:val="center"/>
              <w:rPr>
                <w:rFonts w:eastAsia="Times New Roman" w:cstheme="minorHAnsi"/>
                <w:color w:val="000000"/>
                <w:sz w:val="20"/>
                <w:szCs w:val="20"/>
              </w:rPr>
            </w:pPr>
          </w:p>
        </w:tc>
        <w:tc>
          <w:tcPr>
            <w:tcW w:w="1475" w:type="dxa"/>
            <w:shd w:val="clear" w:color="000000" w:fill="FFFFFF"/>
            <w:noWrap/>
            <w:vAlign w:val="bottom"/>
            <w:hideMark/>
          </w:tcPr>
          <w:p w14:paraId="5F2984A3" w14:textId="15545B76" w:rsidR="0043494C" w:rsidRPr="00C3698E" w:rsidRDefault="0043494C" w:rsidP="008F5D65">
            <w:pPr>
              <w:jc w:val="center"/>
              <w:rPr>
                <w:rFonts w:eastAsia="Times New Roman" w:cstheme="minorHAnsi"/>
                <w:color w:val="000000"/>
                <w:sz w:val="20"/>
                <w:szCs w:val="20"/>
              </w:rPr>
            </w:pPr>
          </w:p>
        </w:tc>
      </w:tr>
      <w:tr w:rsidR="0043494C" w:rsidRPr="00C3698E" w14:paraId="2BC9AABA" w14:textId="77777777" w:rsidTr="00C934E2">
        <w:trPr>
          <w:trHeight w:val="305"/>
        </w:trPr>
        <w:tc>
          <w:tcPr>
            <w:tcW w:w="6576" w:type="dxa"/>
            <w:shd w:val="clear" w:color="000000" w:fill="FFFFFF"/>
            <w:noWrap/>
            <w:vAlign w:val="bottom"/>
            <w:hideMark/>
          </w:tcPr>
          <w:p w14:paraId="5EAE2607" w14:textId="77777777" w:rsidR="0043494C" w:rsidRPr="00D11FFE" w:rsidRDefault="0043494C" w:rsidP="0043494C">
            <w:pPr>
              <w:rPr>
                <w:rFonts w:eastAsia="Times New Roman" w:cstheme="minorHAnsi"/>
                <w:color w:val="000000"/>
                <w:sz w:val="20"/>
                <w:szCs w:val="20"/>
                <w:lang w:val="en-GB"/>
              </w:rPr>
            </w:pPr>
            <w:r>
              <w:rPr>
                <w:rFonts w:eastAsia="Times New Roman" w:cstheme="minorHAnsi"/>
                <w:color w:val="000000"/>
                <w:sz w:val="20"/>
                <w:szCs w:val="20"/>
                <w:lang w:val="en-GB"/>
              </w:rPr>
              <w:t>Lease liabilities for period of notice</w:t>
            </w:r>
          </w:p>
        </w:tc>
        <w:tc>
          <w:tcPr>
            <w:tcW w:w="1475" w:type="dxa"/>
            <w:shd w:val="clear" w:color="000000" w:fill="E8E8E8"/>
            <w:noWrap/>
            <w:vAlign w:val="bottom"/>
            <w:hideMark/>
          </w:tcPr>
          <w:p w14:paraId="59F5B521"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8,663</w:t>
            </w:r>
          </w:p>
        </w:tc>
        <w:tc>
          <w:tcPr>
            <w:tcW w:w="1475" w:type="dxa"/>
            <w:shd w:val="clear" w:color="000000" w:fill="FFFFFF"/>
            <w:noWrap/>
            <w:vAlign w:val="bottom"/>
            <w:hideMark/>
          </w:tcPr>
          <w:p w14:paraId="4232A3FB"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10,650</w:t>
            </w:r>
          </w:p>
        </w:tc>
      </w:tr>
      <w:tr w:rsidR="0043494C" w:rsidRPr="00C3698E" w14:paraId="351DA73B" w14:textId="77777777" w:rsidTr="00C934E2">
        <w:trPr>
          <w:trHeight w:val="305"/>
        </w:trPr>
        <w:tc>
          <w:tcPr>
            <w:tcW w:w="6576" w:type="dxa"/>
            <w:shd w:val="clear" w:color="000000" w:fill="FFFFFF"/>
            <w:noWrap/>
            <w:vAlign w:val="bottom"/>
            <w:hideMark/>
          </w:tcPr>
          <w:p w14:paraId="72A7738A" w14:textId="77777777" w:rsidR="0043494C" w:rsidRPr="00D11FFE" w:rsidRDefault="0043494C" w:rsidP="0043494C">
            <w:pPr>
              <w:rPr>
                <w:rFonts w:eastAsia="Times New Roman" w:cstheme="minorHAnsi"/>
                <w:color w:val="000000"/>
                <w:sz w:val="20"/>
                <w:szCs w:val="20"/>
                <w:lang w:val="en-GB"/>
              </w:rPr>
            </w:pPr>
            <w:r>
              <w:rPr>
                <w:rFonts w:eastAsia="Times New Roman" w:cstheme="minorHAnsi"/>
                <w:color w:val="000000"/>
                <w:sz w:val="20"/>
                <w:szCs w:val="20"/>
                <w:lang w:val="en-GB"/>
              </w:rPr>
              <w:t>On-balance sheet rental deposits</w:t>
            </w:r>
          </w:p>
        </w:tc>
        <w:tc>
          <w:tcPr>
            <w:tcW w:w="1475" w:type="dxa"/>
            <w:shd w:val="clear" w:color="000000" w:fill="E8E8E8"/>
            <w:noWrap/>
            <w:vAlign w:val="bottom"/>
            <w:hideMark/>
          </w:tcPr>
          <w:p w14:paraId="1D086A66"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40</w:t>
            </w:r>
          </w:p>
        </w:tc>
        <w:tc>
          <w:tcPr>
            <w:tcW w:w="1475" w:type="dxa"/>
            <w:shd w:val="clear" w:color="000000" w:fill="FFFFFF"/>
            <w:noWrap/>
            <w:vAlign w:val="bottom"/>
            <w:hideMark/>
          </w:tcPr>
          <w:p w14:paraId="66E688DE"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31</w:t>
            </w:r>
          </w:p>
        </w:tc>
      </w:tr>
      <w:tr w:rsidR="0043494C" w:rsidRPr="00C3698E" w14:paraId="753B09FF" w14:textId="77777777" w:rsidTr="00C934E2">
        <w:trPr>
          <w:trHeight w:val="305"/>
        </w:trPr>
        <w:tc>
          <w:tcPr>
            <w:tcW w:w="6576" w:type="dxa"/>
            <w:shd w:val="clear" w:color="000000" w:fill="FFFFFF"/>
            <w:noWrap/>
            <w:vAlign w:val="bottom"/>
            <w:hideMark/>
          </w:tcPr>
          <w:p w14:paraId="4DA56291"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 </w:t>
            </w:r>
          </w:p>
        </w:tc>
        <w:tc>
          <w:tcPr>
            <w:tcW w:w="1475" w:type="dxa"/>
            <w:shd w:val="clear" w:color="000000" w:fill="E8E8E8"/>
            <w:noWrap/>
            <w:vAlign w:val="bottom"/>
            <w:hideMark/>
          </w:tcPr>
          <w:p w14:paraId="5CC3303D" w14:textId="60456D38" w:rsidR="0043494C" w:rsidRPr="00C3698E" w:rsidRDefault="0043494C" w:rsidP="008F5D65">
            <w:pPr>
              <w:jc w:val="center"/>
              <w:rPr>
                <w:rFonts w:eastAsia="Times New Roman" w:cstheme="minorHAnsi"/>
                <w:b/>
                <w:bCs/>
                <w:color w:val="000000"/>
                <w:sz w:val="20"/>
                <w:szCs w:val="20"/>
              </w:rPr>
            </w:pPr>
          </w:p>
        </w:tc>
        <w:tc>
          <w:tcPr>
            <w:tcW w:w="1475" w:type="dxa"/>
            <w:shd w:val="clear" w:color="000000" w:fill="FFFFFF"/>
            <w:noWrap/>
            <w:vAlign w:val="bottom"/>
            <w:hideMark/>
          </w:tcPr>
          <w:p w14:paraId="471E6CA6" w14:textId="627BF5C0" w:rsidR="0043494C" w:rsidRPr="00C3698E" w:rsidRDefault="0043494C" w:rsidP="008F5D65">
            <w:pPr>
              <w:jc w:val="center"/>
              <w:rPr>
                <w:rFonts w:eastAsia="Times New Roman" w:cstheme="minorHAnsi"/>
                <w:color w:val="000000"/>
                <w:sz w:val="20"/>
                <w:szCs w:val="20"/>
              </w:rPr>
            </w:pPr>
          </w:p>
        </w:tc>
      </w:tr>
      <w:tr w:rsidR="0043494C" w:rsidRPr="00C3698E" w14:paraId="28686087" w14:textId="77777777" w:rsidTr="00C934E2">
        <w:trPr>
          <w:trHeight w:val="305"/>
        </w:trPr>
        <w:tc>
          <w:tcPr>
            <w:tcW w:w="6576" w:type="dxa"/>
            <w:shd w:val="clear" w:color="000000" w:fill="FFFFFF"/>
            <w:noWrap/>
            <w:vAlign w:val="bottom"/>
            <w:hideMark/>
          </w:tcPr>
          <w:p w14:paraId="74FB78D7" w14:textId="77777777" w:rsidR="0043494C" w:rsidRPr="00C3698E" w:rsidRDefault="0043494C" w:rsidP="0043494C">
            <w:pPr>
              <w:rPr>
                <w:rFonts w:eastAsia="Times New Roman" w:cstheme="minorHAnsi"/>
                <w:b/>
                <w:bCs/>
                <w:color w:val="000000"/>
                <w:sz w:val="20"/>
                <w:szCs w:val="20"/>
              </w:rPr>
            </w:pPr>
            <w:r>
              <w:rPr>
                <w:rFonts w:eastAsia="Times New Roman" w:cstheme="minorHAnsi"/>
                <w:b/>
                <w:bCs/>
                <w:color w:val="000000"/>
                <w:sz w:val="20"/>
                <w:szCs w:val="20"/>
                <w:lang w:val="en-GB"/>
              </w:rPr>
              <w:t>Other liabilities</w:t>
            </w:r>
          </w:p>
        </w:tc>
        <w:tc>
          <w:tcPr>
            <w:tcW w:w="1475" w:type="dxa"/>
            <w:shd w:val="clear" w:color="000000" w:fill="E8E8E8"/>
            <w:noWrap/>
            <w:vAlign w:val="bottom"/>
            <w:hideMark/>
          </w:tcPr>
          <w:p w14:paraId="6E57BE06" w14:textId="488FC2FB" w:rsidR="0043494C" w:rsidRPr="00C3698E" w:rsidRDefault="0043494C" w:rsidP="008F5D65">
            <w:pPr>
              <w:jc w:val="center"/>
              <w:rPr>
                <w:rFonts w:eastAsia="Times New Roman" w:cstheme="minorHAnsi"/>
                <w:color w:val="000000"/>
                <w:sz w:val="20"/>
                <w:szCs w:val="20"/>
              </w:rPr>
            </w:pPr>
          </w:p>
        </w:tc>
        <w:tc>
          <w:tcPr>
            <w:tcW w:w="1475" w:type="dxa"/>
            <w:shd w:val="clear" w:color="000000" w:fill="FFFFFF"/>
            <w:noWrap/>
            <w:vAlign w:val="bottom"/>
            <w:hideMark/>
          </w:tcPr>
          <w:p w14:paraId="3721D801" w14:textId="4E37F72B" w:rsidR="0043494C" w:rsidRPr="00C3698E" w:rsidRDefault="0043494C" w:rsidP="008F5D65">
            <w:pPr>
              <w:jc w:val="center"/>
              <w:rPr>
                <w:rFonts w:eastAsia="Times New Roman" w:cstheme="minorHAnsi"/>
                <w:color w:val="000000"/>
                <w:sz w:val="20"/>
                <w:szCs w:val="20"/>
              </w:rPr>
            </w:pPr>
          </w:p>
        </w:tc>
      </w:tr>
      <w:tr w:rsidR="0043494C" w:rsidRPr="00C3698E" w14:paraId="77F1848C" w14:textId="77777777" w:rsidTr="00C934E2">
        <w:trPr>
          <w:trHeight w:val="305"/>
        </w:trPr>
        <w:tc>
          <w:tcPr>
            <w:tcW w:w="6576" w:type="dxa"/>
            <w:shd w:val="clear" w:color="000000" w:fill="FFFFFF"/>
            <w:noWrap/>
            <w:vAlign w:val="bottom"/>
            <w:hideMark/>
          </w:tcPr>
          <w:p w14:paraId="474BDD6E"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Guarantor liability</w:t>
            </w:r>
          </w:p>
        </w:tc>
        <w:tc>
          <w:tcPr>
            <w:tcW w:w="1475" w:type="dxa"/>
            <w:shd w:val="clear" w:color="000000" w:fill="E8E8E8"/>
            <w:noWrap/>
            <w:vAlign w:val="bottom"/>
            <w:hideMark/>
          </w:tcPr>
          <w:p w14:paraId="447A9C41"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55</w:t>
            </w:r>
          </w:p>
        </w:tc>
        <w:tc>
          <w:tcPr>
            <w:tcW w:w="1475" w:type="dxa"/>
            <w:shd w:val="clear" w:color="000000" w:fill="FFFFFF"/>
            <w:noWrap/>
            <w:vAlign w:val="bottom"/>
            <w:hideMark/>
          </w:tcPr>
          <w:p w14:paraId="2EC9348B"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59</w:t>
            </w:r>
          </w:p>
        </w:tc>
      </w:tr>
      <w:tr w:rsidR="0043494C" w:rsidRPr="00C3698E" w14:paraId="5D1F68F1" w14:textId="77777777" w:rsidTr="00C934E2">
        <w:trPr>
          <w:trHeight w:val="305"/>
        </w:trPr>
        <w:tc>
          <w:tcPr>
            <w:tcW w:w="6576" w:type="dxa"/>
            <w:shd w:val="clear" w:color="000000" w:fill="FFFFFF"/>
            <w:noWrap/>
            <w:vAlign w:val="bottom"/>
            <w:hideMark/>
          </w:tcPr>
          <w:p w14:paraId="0776D6B7" w14:textId="77777777" w:rsidR="0043494C" w:rsidRPr="00D11FFE" w:rsidRDefault="0043494C" w:rsidP="0043494C">
            <w:pPr>
              <w:rPr>
                <w:rFonts w:eastAsia="Times New Roman" w:cstheme="minorHAnsi"/>
                <w:color w:val="000000"/>
                <w:sz w:val="20"/>
                <w:szCs w:val="20"/>
                <w:lang w:val="en-GB"/>
              </w:rPr>
            </w:pPr>
            <w:r>
              <w:rPr>
                <w:rFonts w:eastAsia="Times New Roman" w:cstheme="minorHAnsi"/>
                <w:color w:val="000000"/>
                <w:sz w:val="20"/>
                <w:szCs w:val="20"/>
                <w:lang w:val="en-GB"/>
              </w:rPr>
              <w:t>Other off-balance sheet liability on behalf of others</w:t>
            </w:r>
          </w:p>
        </w:tc>
        <w:tc>
          <w:tcPr>
            <w:tcW w:w="1475" w:type="dxa"/>
            <w:shd w:val="clear" w:color="000000" w:fill="E8E8E8"/>
            <w:noWrap/>
            <w:vAlign w:val="bottom"/>
            <w:hideMark/>
          </w:tcPr>
          <w:p w14:paraId="7517D4AA"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7,600</w:t>
            </w:r>
          </w:p>
        </w:tc>
        <w:tc>
          <w:tcPr>
            <w:tcW w:w="1475" w:type="dxa"/>
            <w:shd w:val="clear" w:color="000000" w:fill="FFFFFF"/>
            <w:noWrap/>
            <w:vAlign w:val="bottom"/>
            <w:hideMark/>
          </w:tcPr>
          <w:p w14:paraId="2E4661B7"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7,600</w:t>
            </w:r>
          </w:p>
        </w:tc>
      </w:tr>
      <w:tr w:rsidR="0043494C" w:rsidRPr="00C3698E" w14:paraId="7AFC60C1" w14:textId="77777777" w:rsidTr="00C934E2">
        <w:trPr>
          <w:trHeight w:val="305"/>
        </w:trPr>
        <w:tc>
          <w:tcPr>
            <w:tcW w:w="6576" w:type="dxa"/>
            <w:shd w:val="clear" w:color="000000" w:fill="FFFFFF"/>
            <w:noWrap/>
            <w:vAlign w:val="bottom"/>
            <w:hideMark/>
          </w:tcPr>
          <w:p w14:paraId="1909DFFC"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Instalment liabilities</w:t>
            </w:r>
          </w:p>
        </w:tc>
        <w:tc>
          <w:tcPr>
            <w:tcW w:w="1475" w:type="dxa"/>
            <w:shd w:val="clear" w:color="000000" w:fill="E8E8E8"/>
            <w:noWrap/>
            <w:vAlign w:val="bottom"/>
            <w:hideMark/>
          </w:tcPr>
          <w:p w14:paraId="2AE298BF"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1,868</w:t>
            </w:r>
          </w:p>
        </w:tc>
        <w:tc>
          <w:tcPr>
            <w:tcW w:w="1475" w:type="dxa"/>
            <w:shd w:val="clear" w:color="000000" w:fill="FFFFFF"/>
            <w:noWrap/>
            <w:vAlign w:val="bottom"/>
            <w:hideMark/>
          </w:tcPr>
          <w:p w14:paraId="520A94D4"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2,392</w:t>
            </w:r>
          </w:p>
        </w:tc>
      </w:tr>
      <w:tr w:rsidR="0043494C" w:rsidRPr="00C3698E" w14:paraId="07FC65F2" w14:textId="77777777" w:rsidTr="00C934E2">
        <w:trPr>
          <w:trHeight w:val="305"/>
        </w:trPr>
        <w:tc>
          <w:tcPr>
            <w:tcW w:w="6576" w:type="dxa"/>
            <w:shd w:val="clear" w:color="000000" w:fill="FFFFFF"/>
            <w:noWrap/>
            <w:vAlign w:val="bottom"/>
            <w:hideMark/>
          </w:tcPr>
          <w:p w14:paraId="3F18C0DA" w14:textId="77777777" w:rsidR="0043494C" w:rsidRPr="00C3698E" w:rsidRDefault="0043494C" w:rsidP="0043494C">
            <w:pPr>
              <w:rPr>
                <w:rFonts w:eastAsia="Times New Roman" w:cstheme="minorHAnsi"/>
                <w:color w:val="000000"/>
                <w:sz w:val="20"/>
                <w:szCs w:val="20"/>
              </w:rPr>
            </w:pPr>
            <w:r>
              <w:rPr>
                <w:rFonts w:eastAsia="Times New Roman" w:cstheme="minorHAnsi"/>
                <w:color w:val="000000"/>
                <w:sz w:val="20"/>
                <w:szCs w:val="20"/>
                <w:lang w:val="en-GB"/>
              </w:rPr>
              <w:t>Corporate cards</w:t>
            </w:r>
          </w:p>
        </w:tc>
        <w:tc>
          <w:tcPr>
            <w:tcW w:w="1475" w:type="dxa"/>
            <w:shd w:val="clear" w:color="000000" w:fill="E8E8E8"/>
            <w:noWrap/>
            <w:vAlign w:val="bottom"/>
            <w:hideMark/>
          </w:tcPr>
          <w:p w14:paraId="33AB4509"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14</w:t>
            </w:r>
          </w:p>
        </w:tc>
        <w:tc>
          <w:tcPr>
            <w:tcW w:w="1475" w:type="dxa"/>
            <w:shd w:val="clear" w:color="000000" w:fill="FFFFFF"/>
            <w:noWrap/>
            <w:vAlign w:val="bottom"/>
            <w:hideMark/>
          </w:tcPr>
          <w:p w14:paraId="4C843BF1" w14:textId="77777777" w:rsidR="0043494C" w:rsidRPr="00C3698E" w:rsidRDefault="0043494C" w:rsidP="008F5D65">
            <w:pPr>
              <w:jc w:val="center"/>
              <w:rPr>
                <w:rFonts w:eastAsia="Times New Roman" w:cstheme="minorHAnsi"/>
                <w:color w:val="000000"/>
                <w:sz w:val="20"/>
                <w:szCs w:val="20"/>
              </w:rPr>
            </w:pPr>
            <w:r>
              <w:rPr>
                <w:rFonts w:eastAsia="Times New Roman" w:cstheme="minorHAnsi"/>
                <w:color w:val="000000"/>
                <w:sz w:val="20"/>
                <w:szCs w:val="20"/>
                <w:lang w:val="en-GB"/>
              </w:rPr>
              <w:t>108</w:t>
            </w:r>
          </w:p>
        </w:tc>
      </w:tr>
    </w:tbl>
    <w:p w14:paraId="044A9E75" w14:textId="77777777" w:rsidR="00090ACF" w:rsidRPr="00C3698E" w:rsidRDefault="00090ACF" w:rsidP="00090ACF">
      <w:pPr>
        <w:tabs>
          <w:tab w:val="left" w:pos="3490"/>
        </w:tabs>
        <w:spacing w:after="160" w:line="259" w:lineRule="auto"/>
        <w:rPr>
          <w:rFonts w:eastAsia="Calibri" w:cstheme="minorHAnsi"/>
          <w:b/>
          <w:bCs/>
          <w:color w:val="000000" w:themeColor="text1"/>
          <w:sz w:val="20"/>
          <w:szCs w:val="20"/>
        </w:rPr>
      </w:pPr>
    </w:p>
    <w:p w14:paraId="3DADA3EE" w14:textId="77777777" w:rsidR="00090ACF" w:rsidRPr="00C3698E" w:rsidRDefault="00090ACF" w:rsidP="00090ACF">
      <w:pPr>
        <w:tabs>
          <w:tab w:val="left" w:pos="3490"/>
        </w:tabs>
        <w:spacing w:after="160" w:line="259" w:lineRule="auto"/>
        <w:rPr>
          <w:rFonts w:eastAsia="Calibri" w:cstheme="minorHAnsi"/>
          <w:color w:val="000000" w:themeColor="text1"/>
          <w:sz w:val="20"/>
          <w:szCs w:val="20"/>
        </w:rPr>
      </w:pPr>
    </w:p>
    <w:p w14:paraId="4976A87E" w14:textId="77777777" w:rsidR="00090ACF" w:rsidRPr="00C3698E" w:rsidRDefault="00090ACF" w:rsidP="00090ACF">
      <w:pPr>
        <w:tabs>
          <w:tab w:val="left" w:pos="3490"/>
        </w:tabs>
        <w:spacing w:after="160" w:line="259" w:lineRule="auto"/>
        <w:rPr>
          <w:rFonts w:eastAsia="Calibri" w:cstheme="minorHAnsi"/>
          <w:color w:val="000000" w:themeColor="text1"/>
          <w:sz w:val="20"/>
          <w:szCs w:val="20"/>
        </w:rPr>
      </w:pPr>
    </w:p>
    <w:p w14:paraId="682ACB1A" w14:textId="77777777" w:rsidR="00090ACF" w:rsidRPr="00C3698E" w:rsidRDefault="00090ACF" w:rsidP="00090ACF">
      <w:pPr>
        <w:tabs>
          <w:tab w:val="left" w:pos="3490"/>
        </w:tabs>
        <w:spacing w:after="160" w:line="259" w:lineRule="auto"/>
        <w:rPr>
          <w:rFonts w:eastAsia="Calibri" w:cstheme="minorHAnsi"/>
          <w:color w:val="000000" w:themeColor="text1"/>
          <w:sz w:val="20"/>
          <w:szCs w:val="20"/>
        </w:rPr>
      </w:pPr>
    </w:p>
    <w:p w14:paraId="4CBEA2C6" w14:textId="77777777" w:rsidR="00090ACF" w:rsidRPr="00C3698E" w:rsidRDefault="00090ACF" w:rsidP="00090ACF">
      <w:pPr>
        <w:tabs>
          <w:tab w:val="left" w:pos="3490"/>
        </w:tabs>
        <w:spacing w:after="160" w:line="259" w:lineRule="auto"/>
        <w:rPr>
          <w:rFonts w:eastAsia="Calibri" w:cstheme="minorHAnsi"/>
          <w:color w:val="000000" w:themeColor="text1"/>
          <w:sz w:val="20"/>
          <w:szCs w:val="20"/>
        </w:rPr>
      </w:pPr>
    </w:p>
    <w:p w14:paraId="44424016" w14:textId="77777777" w:rsidR="00090ACF" w:rsidRPr="00C3698E" w:rsidRDefault="00090ACF" w:rsidP="00090ACF">
      <w:pPr>
        <w:tabs>
          <w:tab w:val="left" w:pos="3490"/>
        </w:tabs>
        <w:spacing w:after="160" w:line="259" w:lineRule="auto"/>
        <w:rPr>
          <w:rFonts w:eastAsia="Calibri" w:cstheme="minorHAnsi"/>
          <w:color w:val="000000" w:themeColor="text1"/>
          <w:sz w:val="20"/>
          <w:szCs w:val="20"/>
        </w:rPr>
      </w:pPr>
    </w:p>
    <w:p w14:paraId="50F59C06" w14:textId="77777777" w:rsidR="00351D1F" w:rsidRPr="00C3698E" w:rsidRDefault="00351D1F" w:rsidP="00090ACF">
      <w:pPr>
        <w:tabs>
          <w:tab w:val="left" w:pos="3490"/>
        </w:tabs>
        <w:spacing w:after="160" w:line="259" w:lineRule="auto"/>
        <w:rPr>
          <w:rFonts w:eastAsia="Calibri" w:cstheme="minorHAnsi"/>
          <w:b/>
          <w:bCs/>
          <w:color w:val="000000" w:themeColor="text1"/>
          <w:sz w:val="20"/>
          <w:szCs w:val="20"/>
        </w:rPr>
      </w:pPr>
    </w:p>
    <w:tbl>
      <w:tblPr>
        <w:tblStyle w:val="TaulukkoRuudukko"/>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256"/>
        <w:gridCol w:w="6010"/>
      </w:tblGrid>
      <w:tr w:rsidR="0008770E" w:rsidRPr="00391D8B" w14:paraId="72C23489" w14:textId="77777777" w:rsidTr="003A61F2">
        <w:trPr>
          <w:trHeight w:val="288"/>
        </w:trPr>
        <w:tc>
          <w:tcPr>
            <w:tcW w:w="3256" w:type="dxa"/>
            <w:noWrap/>
            <w:hideMark/>
          </w:tcPr>
          <w:p w14:paraId="7D47918F" w14:textId="77777777" w:rsidR="0008770E" w:rsidRPr="00D11FFE" w:rsidRDefault="0008770E" w:rsidP="0008770E">
            <w:pPr>
              <w:tabs>
                <w:tab w:val="left" w:pos="3490"/>
              </w:tabs>
              <w:spacing w:after="160" w:line="259" w:lineRule="auto"/>
              <w:rPr>
                <w:rFonts w:asciiTheme="minorHAnsi" w:eastAsia="Calibri" w:hAnsiTheme="minorHAnsi" w:cstheme="minorHAnsi"/>
                <w:b/>
                <w:bCs/>
                <w:color w:val="000000" w:themeColor="text1"/>
                <w:sz w:val="20"/>
                <w:szCs w:val="20"/>
                <w:lang w:val="en-GB"/>
              </w:rPr>
            </w:pPr>
            <w:r>
              <w:rPr>
                <w:rFonts w:asciiTheme="minorHAnsi" w:eastAsia="Calibri" w:hAnsiTheme="minorHAnsi" w:cstheme="minorHAnsi"/>
                <w:b/>
                <w:bCs/>
                <w:color w:val="000000" w:themeColor="text1"/>
                <w:sz w:val="20"/>
                <w:szCs w:val="20"/>
                <w:lang w:val="en-GB"/>
              </w:rPr>
              <w:t>Calculation formulas for key figures</w:t>
            </w:r>
          </w:p>
        </w:tc>
        <w:tc>
          <w:tcPr>
            <w:tcW w:w="6010" w:type="dxa"/>
            <w:noWrap/>
            <w:hideMark/>
          </w:tcPr>
          <w:p w14:paraId="3DA80B31" w14:textId="77777777" w:rsidR="0008770E" w:rsidRPr="00D11FFE" w:rsidRDefault="0008770E" w:rsidP="0008770E">
            <w:pPr>
              <w:tabs>
                <w:tab w:val="left" w:pos="3490"/>
              </w:tabs>
              <w:spacing w:after="160" w:line="259" w:lineRule="auto"/>
              <w:rPr>
                <w:rFonts w:asciiTheme="minorHAnsi" w:eastAsia="Calibri" w:hAnsiTheme="minorHAnsi" w:cstheme="minorHAnsi"/>
                <w:b/>
                <w:bCs/>
                <w:color w:val="000000" w:themeColor="text1"/>
                <w:sz w:val="20"/>
                <w:szCs w:val="20"/>
                <w:lang w:val="en-GB"/>
              </w:rPr>
            </w:pPr>
          </w:p>
        </w:tc>
      </w:tr>
      <w:tr w:rsidR="0008770E" w:rsidRPr="00391D8B" w14:paraId="2AFBBF08" w14:textId="77777777" w:rsidTr="003A61F2">
        <w:trPr>
          <w:trHeight w:val="828"/>
        </w:trPr>
        <w:tc>
          <w:tcPr>
            <w:tcW w:w="3256" w:type="dxa"/>
            <w:noWrap/>
            <w:hideMark/>
          </w:tcPr>
          <w:p w14:paraId="6E28938E"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EBITDA</w:t>
            </w:r>
          </w:p>
        </w:tc>
        <w:tc>
          <w:tcPr>
            <w:tcW w:w="6010" w:type="dxa"/>
            <w:noWrap/>
            <w:hideMark/>
          </w:tcPr>
          <w:p w14:paraId="25B1A460"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r>
              <w:rPr>
                <w:rFonts w:asciiTheme="minorHAnsi" w:eastAsia="Calibri" w:hAnsiTheme="minorHAnsi" w:cstheme="minorHAnsi"/>
                <w:color w:val="000000" w:themeColor="text1"/>
                <w:sz w:val="20"/>
                <w:szCs w:val="20"/>
                <w:lang w:val="en-GB"/>
              </w:rPr>
              <w:t>= Net sales + other operating income – change in inventories – production for own use – materials and services – personnel expenses – other operating expenses</w:t>
            </w:r>
          </w:p>
        </w:tc>
      </w:tr>
      <w:tr w:rsidR="0008770E" w:rsidRPr="00C3698E" w14:paraId="43F3D589" w14:textId="77777777" w:rsidTr="003A61F2">
        <w:trPr>
          <w:trHeight w:val="288"/>
        </w:trPr>
        <w:tc>
          <w:tcPr>
            <w:tcW w:w="3256" w:type="dxa"/>
            <w:noWrap/>
            <w:hideMark/>
          </w:tcPr>
          <w:p w14:paraId="06FCCA05"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EBITDA of net sales, %</w:t>
            </w:r>
          </w:p>
        </w:tc>
        <w:tc>
          <w:tcPr>
            <w:tcW w:w="6010" w:type="dxa"/>
            <w:noWrap/>
            <w:hideMark/>
          </w:tcPr>
          <w:p w14:paraId="2ADEE494"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 EBITDA profit / Net sales x 100</w:t>
            </w:r>
          </w:p>
        </w:tc>
      </w:tr>
      <w:tr w:rsidR="0008770E" w:rsidRPr="00391D8B" w14:paraId="1B079DE0" w14:textId="77777777" w:rsidTr="003A61F2">
        <w:trPr>
          <w:trHeight w:val="1104"/>
        </w:trPr>
        <w:tc>
          <w:tcPr>
            <w:tcW w:w="3256" w:type="dxa"/>
            <w:noWrap/>
            <w:hideMark/>
          </w:tcPr>
          <w:p w14:paraId="67C1D05A"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EBITA</w:t>
            </w:r>
          </w:p>
        </w:tc>
        <w:tc>
          <w:tcPr>
            <w:tcW w:w="6010" w:type="dxa"/>
            <w:noWrap/>
            <w:hideMark/>
          </w:tcPr>
          <w:p w14:paraId="1162EC15"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r>
              <w:rPr>
                <w:rFonts w:asciiTheme="minorHAnsi" w:eastAsia="Calibri" w:hAnsiTheme="minorHAnsi" w:cstheme="minorHAnsi"/>
                <w:color w:val="000000" w:themeColor="text1"/>
                <w:sz w:val="20"/>
                <w:szCs w:val="20"/>
                <w:lang w:val="en-GB"/>
              </w:rPr>
              <w:t>= Net sales + other operating income – Change in inventories – Production for own use – Materials and services – Personnel expenses – Other operating expenses – Depreciation and impairment excluding amortisation of goodwill</w:t>
            </w:r>
          </w:p>
        </w:tc>
      </w:tr>
      <w:tr w:rsidR="0008770E" w:rsidRPr="00C3698E" w14:paraId="34395A08" w14:textId="77777777" w:rsidTr="003A61F2">
        <w:trPr>
          <w:trHeight w:val="288"/>
        </w:trPr>
        <w:tc>
          <w:tcPr>
            <w:tcW w:w="3256" w:type="dxa"/>
            <w:noWrap/>
            <w:hideMark/>
          </w:tcPr>
          <w:p w14:paraId="7EE554E9"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EBITA of net sales, %</w:t>
            </w:r>
          </w:p>
        </w:tc>
        <w:tc>
          <w:tcPr>
            <w:tcW w:w="6010" w:type="dxa"/>
            <w:noWrap/>
            <w:hideMark/>
          </w:tcPr>
          <w:p w14:paraId="3EF7670E"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 EBITA / Net sales x 100</w:t>
            </w:r>
          </w:p>
        </w:tc>
      </w:tr>
      <w:tr w:rsidR="0008770E" w:rsidRPr="00391D8B" w14:paraId="09A7BC83" w14:textId="77777777" w:rsidTr="003A61F2">
        <w:trPr>
          <w:trHeight w:val="1104"/>
        </w:trPr>
        <w:tc>
          <w:tcPr>
            <w:tcW w:w="3256" w:type="dxa"/>
            <w:noWrap/>
            <w:hideMark/>
          </w:tcPr>
          <w:p w14:paraId="6B6898FF"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EBIT</w:t>
            </w:r>
          </w:p>
        </w:tc>
        <w:tc>
          <w:tcPr>
            <w:tcW w:w="6010" w:type="dxa"/>
            <w:noWrap/>
            <w:hideMark/>
          </w:tcPr>
          <w:p w14:paraId="26C25E48"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r>
              <w:rPr>
                <w:rFonts w:asciiTheme="minorHAnsi" w:eastAsia="Calibri" w:hAnsiTheme="minorHAnsi" w:cstheme="minorHAnsi"/>
                <w:color w:val="000000" w:themeColor="text1"/>
                <w:sz w:val="20"/>
                <w:szCs w:val="20"/>
                <w:lang w:val="en-GB"/>
              </w:rPr>
              <w:t>= Net sales + other operating income – Change in inventories – Production for own use – Materials and services – Personnel expenses – Other operating expenses – Depreciation and impairment</w:t>
            </w:r>
          </w:p>
        </w:tc>
      </w:tr>
      <w:tr w:rsidR="0008770E" w:rsidRPr="00C3698E" w14:paraId="38F03CAC" w14:textId="77777777" w:rsidTr="003A61F2">
        <w:trPr>
          <w:trHeight w:val="288"/>
        </w:trPr>
        <w:tc>
          <w:tcPr>
            <w:tcW w:w="3256" w:type="dxa"/>
            <w:noWrap/>
            <w:hideMark/>
          </w:tcPr>
          <w:p w14:paraId="02DE798B"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EBIT of net sales, %</w:t>
            </w:r>
          </w:p>
        </w:tc>
        <w:tc>
          <w:tcPr>
            <w:tcW w:w="6010" w:type="dxa"/>
            <w:noWrap/>
            <w:hideMark/>
          </w:tcPr>
          <w:p w14:paraId="2BE98717"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 EBIT / Net sales x 100</w:t>
            </w:r>
          </w:p>
        </w:tc>
      </w:tr>
      <w:tr w:rsidR="0008770E" w:rsidRPr="00391D8B" w14:paraId="4DA75222" w14:textId="77777777" w:rsidTr="003A61F2">
        <w:trPr>
          <w:trHeight w:val="288"/>
        </w:trPr>
        <w:tc>
          <w:tcPr>
            <w:tcW w:w="3256" w:type="dxa"/>
            <w:noWrap/>
            <w:hideMark/>
          </w:tcPr>
          <w:p w14:paraId="4900B9E2"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r>
              <w:rPr>
                <w:rFonts w:asciiTheme="minorHAnsi" w:eastAsia="Calibri" w:hAnsiTheme="minorHAnsi" w:cstheme="minorHAnsi"/>
                <w:color w:val="000000" w:themeColor="text1"/>
                <w:sz w:val="20"/>
                <w:szCs w:val="20"/>
                <w:lang w:val="en-GB"/>
              </w:rPr>
              <w:t>Profit for the period of net sales, %</w:t>
            </w:r>
          </w:p>
        </w:tc>
        <w:tc>
          <w:tcPr>
            <w:tcW w:w="6010" w:type="dxa"/>
            <w:noWrap/>
            <w:hideMark/>
          </w:tcPr>
          <w:p w14:paraId="3BE7FB7A"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r>
              <w:rPr>
                <w:rFonts w:asciiTheme="minorHAnsi" w:eastAsia="Calibri" w:hAnsiTheme="minorHAnsi" w:cstheme="minorHAnsi"/>
                <w:color w:val="000000" w:themeColor="text1"/>
                <w:sz w:val="20"/>
                <w:szCs w:val="20"/>
                <w:lang w:val="en-GB"/>
              </w:rPr>
              <w:t>= Profit for the period under review / Net sales x 100</w:t>
            </w:r>
          </w:p>
        </w:tc>
      </w:tr>
      <w:tr w:rsidR="0008770E" w:rsidRPr="00391D8B" w14:paraId="49760742" w14:textId="77777777" w:rsidTr="003A61F2">
        <w:trPr>
          <w:trHeight w:val="476"/>
        </w:trPr>
        <w:tc>
          <w:tcPr>
            <w:tcW w:w="3256" w:type="dxa"/>
            <w:vMerge w:val="restart"/>
            <w:noWrap/>
            <w:hideMark/>
          </w:tcPr>
          <w:p w14:paraId="3F5FFFF8"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Earnings per share</w:t>
            </w:r>
          </w:p>
        </w:tc>
        <w:tc>
          <w:tcPr>
            <w:tcW w:w="6010" w:type="dxa"/>
            <w:vMerge w:val="restart"/>
            <w:noWrap/>
            <w:hideMark/>
          </w:tcPr>
          <w:p w14:paraId="60EB99BE"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r>
              <w:rPr>
                <w:rFonts w:asciiTheme="minorHAnsi" w:eastAsia="Calibri" w:hAnsiTheme="minorHAnsi" w:cstheme="minorHAnsi"/>
                <w:color w:val="000000" w:themeColor="text1"/>
                <w:sz w:val="20"/>
                <w:szCs w:val="20"/>
                <w:lang w:val="en-GB"/>
              </w:rPr>
              <w:t>= Profit for the period / Number of shares adjusted for share issue excluding treasury shares</w:t>
            </w:r>
          </w:p>
        </w:tc>
      </w:tr>
      <w:tr w:rsidR="0008770E" w:rsidRPr="00391D8B" w14:paraId="054104BD" w14:textId="77777777" w:rsidTr="003A61F2">
        <w:trPr>
          <w:trHeight w:val="476"/>
        </w:trPr>
        <w:tc>
          <w:tcPr>
            <w:tcW w:w="3256" w:type="dxa"/>
            <w:vMerge/>
            <w:hideMark/>
          </w:tcPr>
          <w:p w14:paraId="500144C5"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p>
        </w:tc>
        <w:tc>
          <w:tcPr>
            <w:tcW w:w="6010" w:type="dxa"/>
            <w:vMerge/>
            <w:hideMark/>
          </w:tcPr>
          <w:p w14:paraId="5BB81294"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p>
        </w:tc>
      </w:tr>
      <w:tr w:rsidR="0008770E" w:rsidRPr="00391D8B" w14:paraId="6AB2C5D4" w14:textId="77777777" w:rsidTr="003A61F2">
        <w:trPr>
          <w:trHeight w:val="828"/>
        </w:trPr>
        <w:tc>
          <w:tcPr>
            <w:tcW w:w="3256" w:type="dxa"/>
            <w:noWrap/>
            <w:hideMark/>
          </w:tcPr>
          <w:p w14:paraId="505A6EEF"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Equity ratio, %</w:t>
            </w:r>
          </w:p>
        </w:tc>
        <w:tc>
          <w:tcPr>
            <w:tcW w:w="6010" w:type="dxa"/>
            <w:noWrap/>
            <w:hideMark/>
          </w:tcPr>
          <w:p w14:paraId="385E98CC"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r>
              <w:rPr>
                <w:rFonts w:asciiTheme="minorHAnsi" w:eastAsia="Calibri" w:hAnsiTheme="minorHAnsi" w:cstheme="minorHAnsi"/>
                <w:color w:val="000000" w:themeColor="text1"/>
                <w:sz w:val="20"/>
                <w:szCs w:val="20"/>
                <w:lang w:val="en-GB"/>
              </w:rPr>
              <w:t>= Equity at the end of the period / (Balance sheet total at the end of the period – Advances received at the end of the period) x 100</w:t>
            </w:r>
          </w:p>
        </w:tc>
      </w:tr>
      <w:tr w:rsidR="0008770E" w:rsidRPr="00391D8B" w14:paraId="24DACCA9" w14:textId="77777777" w:rsidTr="003A61F2">
        <w:trPr>
          <w:trHeight w:val="552"/>
        </w:trPr>
        <w:tc>
          <w:tcPr>
            <w:tcW w:w="3256" w:type="dxa"/>
            <w:noWrap/>
            <w:hideMark/>
          </w:tcPr>
          <w:p w14:paraId="72D9E46C"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Net gearing, %</w:t>
            </w:r>
          </w:p>
        </w:tc>
        <w:tc>
          <w:tcPr>
            <w:tcW w:w="6010" w:type="dxa"/>
            <w:noWrap/>
            <w:hideMark/>
          </w:tcPr>
          <w:p w14:paraId="2C1CFE91"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r>
              <w:rPr>
                <w:rFonts w:asciiTheme="minorHAnsi" w:eastAsia="Calibri" w:hAnsiTheme="minorHAnsi" w:cstheme="minorHAnsi"/>
                <w:color w:val="000000" w:themeColor="text1"/>
                <w:sz w:val="20"/>
                <w:szCs w:val="20"/>
                <w:lang w:val="en-GB"/>
              </w:rPr>
              <w:t>= (Interest-bearing liabilities at the end of the period – Cash and cash equivalents at the end of the period) / Total equity at the end of the period x 100</w:t>
            </w:r>
          </w:p>
        </w:tc>
      </w:tr>
      <w:tr w:rsidR="0008770E" w:rsidRPr="00391D8B" w14:paraId="022D4CE1" w14:textId="77777777" w:rsidTr="003A61F2">
        <w:trPr>
          <w:trHeight w:val="828"/>
        </w:trPr>
        <w:tc>
          <w:tcPr>
            <w:tcW w:w="3256" w:type="dxa"/>
            <w:noWrap/>
            <w:hideMark/>
          </w:tcPr>
          <w:p w14:paraId="655E206B"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Return on Investment (ROI), %</w:t>
            </w:r>
          </w:p>
        </w:tc>
        <w:tc>
          <w:tcPr>
            <w:tcW w:w="6010" w:type="dxa"/>
            <w:noWrap/>
            <w:hideMark/>
          </w:tcPr>
          <w:p w14:paraId="670E9524"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r>
              <w:rPr>
                <w:rFonts w:asciiTheme="minorHAnsi" w:eastAsia="Calibri" w:hAnsiTheme="minorHAnsi" w:cstheme="minorHAnsi"/>
                <w:color w:val="000000" w:themeColor="text1"/>
                <w:sz w:val="20"/>
                <w:szCs w:val="20"/>
                <w:lang w:val="en-GB"/>
              </w:rPr>
              <w:t xml:space="preserve">= Annualised profit before taxes + annualised financial expenses / (Balance sheet total at the end of the period – </w:t>
            </w:r>
            <w:proofErr w:type="gramStart"/>
            <w:r>
              <w:rPr>
                <w:rFonts w:asciiTheme="minorHAnsi" w:eastAsia="Calibri" w:hAnsiTheme="minorHAnsi" w:cstheme="minorHAnsi"/>
                <w:color w:val="000000" w:themeColor="text1"/>
                <w:sz w:val="20"/>
                <w:szCs w:val="20"/>
                <w:lang w:val="en-GB"/>
              </w:rPr>
              <w:t>Non-interest</w:t>
            </w:r>
            <w:proofErr w:type="gramEnd"/>
            <w:r>
              <w:rPr>
                <w:rFonts w:asciiTheme="minorHAnsi" w:eastAsia="Calibri" w:hAnsiTheme="minorHAnsi" w:cstheme="minorHAnsi"/>
                <w:color w:val="000000" w:themeColor="text1"/>
                <w:sz w:val="20"/>
                <w:szCs w:val="20"/>
                <w:lang w:val="en-GB"/>
              </w:rPr>
              <w:t xml:space="preserve">-bearing liabilities at the end of the period) x 100 </w:t>
            </w:r>
          </w:p>
        </w:tc>
      </w:tr>
      <w:tr w:rsidR="0008770E" w:rsidRPr="00391D8B" w14:paraId="1BB36D47" w14:textId="77777777" w:rsidTr="003A61F2">
        <w:trPr>
          <w:trHeight w:val="552"/>
        </w:trPr>
        <w:tc>
          <w:tcPr>
            <w:tcW w:w="3256" w:type="dxa"/>
            <w:noWrap/>
            <w:hideMark/>
          </w:tcPr>
          <w:p w14:paraId="28F837DB" w14:textId="77777777" w:rsidR="0008770E" w:rsidRPr="00C3698E" w:rsidRDefault="0008770E" w:rsidP="0008770E">
            <w:pPr>
              <w:tabs>
                <w:tab w:val="left" w:pos="3490"/>
              </w:tabs>
              <w:spacing w:after="160" w:line="259"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lang w:val="en-GB"/>
              </w:rPr>
              <w:t>Return on equity (ROE), %</w:t>
            </w:r>
          </w:p>
        </w:tc>
        <w:tc>
          <w:tcPr>
            <w:tcW w:w="6010" w:type="dxa"/>
            <w:noWrap/>
            <w:hideMark/>
          </w:tcPr>
          <w:p w14:paraId="55838966" w14:textId="77777777" w:rsidR="0008770E" w:rsidRPr="00D11FFE" w:rsidRDefault="0008770E" w:rsidP="0008770E">
            <w:pPr>
              <w:tabs>
                <w:tab w:val="left" w:pos="3490"/>
              </w:tabs>
              <w:spacing w:after="160" w:line="259" w:lineRule="auto"/>
              <w:rPr>
                <w:rFonts w:asciiTheme="minorHAnsi" w:eastAsia="Calibri" w:hAnsiTheme="minorHAnsi" w:cstheme="minorHAnsi"/>
                <w:color w:val="000000" w:themeColor="text1"/>
                <w:sz w:val="20"/>
                <w:szCs w:val="20"/>
                <w:lang w:val="en-GB"/>
              </w:rPr>
            </w:pPr>
            <w:r>
              <w:rPr>
                <w:rFonts w:asciiTheme="minorHAnsi" w:eastAsia="Calibri" w:hAnsiTheme="minorHAnsi" w:cstheme="minorHAnsi"/>
                <w:color w:val="000000" w:themeColor="text1"/>
                <w:sz w:val="20"/>
                <w:szCs w:val="20"/>
                <w:lang w:val="en-GB"/>
              </w:rPr>
              <w:t>= Annualised profit for the period under review / Equity x 100</w:t>
            </w:r>
          </w:p>
        </w:tc>
      </w:tr>
    </w:tbl>
    <w:p w14:paraId="68EDF827" w14:textId="77777777" w:rsidR="0008770E" w:rsidRPr="00D11FFE" w:rsidRDefault="0008770E" w:rsidP="00090ACF">
      <w:pPr>
        <w:tabs>
          <w:tab w:val="left" w:pos="3490"/>
        </w:tabs>
        <w:spacing w:after="160" w:line="259" w:lineRule="auto"/>
        <w:rPr>
          <w:rFonts w:ascii="Calibri" w:eastAsia="Calibri" w:hAnsi="Calibri" w:cs="Calibri"/>
          <w:b/>
          <w:bCs/>
          <w:color w:val="000000" w:themeColor="text1"/>
          <w:sz w:val="20"/>
          <w:szCs w:val="20"/>
          <w:lang w:val="en-GB"/>
        </w:rPr>
      </w:pPr>
    </w:p>
    <w:p w14:paraId="763DE091" w14:textId="1AADD5DD" w:rsidR="0008770E" w:rsidRPr="00D11FFE" w:rsidRDefault="006B3A4D"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The adjusted key figures presented in the review have been calculated according to the above formulas, but non-recurring items related to the divestment of operations have been eliminated from the figures used.</w:t>
      </w:r>
    </w:p>
    <w:p w14:paraId="2A236CB6" w14:textId="77777777" w:rsidR="008C0CA4" w:rsidRPr="00D11FFE" w:rsidRDefault="008C0CA4" w:rsidP="00090ACF">
      <w:pPr>
        <w:tabs>
          <w:tab w:val="left" w:pos="3490"/>
        </w:tabs>
        <w:spacing w:after="160" w:line="259" w:lineRule="auto"/>
        <w:rPr>
          <w:rFonts w:ascii="Calibri" w:eastAsia="Calibri" w:hAnsi="Calibri" w:cs="Calibri"/>
          <w:b/>
          <w:bCs/>
          <w:color w:val="000000" w:themeColor="text1"/>
          <w:sz w:val="20"/>
          <w:szCs w:val="20"/>
          <w:lang w:val="en-GB"/>
        </w:rPr>
      </w:pPr>
    </w:p>
    <w:p w14:paraId="0BC0DCBF" w14:textId="23A26E52" w:rsidR="000D0528" w:rsidRPr="00D11FFE" w:rsidRDefault="000D0528">
      <w:pPr>
        <w:spacing w:after="160" w:line="259" w:lineRule="auto"/>
        <w:rPr>
          <w:rFonts w:ascii="Calibri" w:eastAsia="Calibri" w:hAnsi="Calibri" w:cs="Calibri"/>
          <w:b/>
          <w:bCs/>
          <w:color w:val="000000" w:themeColor="text1"/>
          <w:sz w:val="20"/>
          <w:szCs w:val="20"/>
          <w:lang w:val="en-GB"/>
        </w:rPr>
      </w:pPr>
    </w:p>
    <w:p w14:paraId="3CA17544" w14:textId="75885F67" w:rsidR="00090ACF" w:rsidRPr="00D11FFE" w:rsidRDefault="00090ACF" w:rsidP="00090ACF">
      <w:pPr>
        <w:tabs>
          <w:tab w:val="left" w:pos="3490"/>
        </w:tabs>
        <w:spacing w:after="160" w:line="259" w:lineRule="auto"/>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PRESS AND ANALYST SESSION</w:t>
      </w:r>
    </w:p>
    <w:p w14:paraId="191C936A" w14:textId="3C627C18" w:rsidR="00090ACF" w:rsidRPr="00D11FFE" w:rsidRDefault="00090ACF" w:rsidP="00090ACF">
      <w:pPr>
        <w:tabs>
          <w:tab w:val="left" w:pos="3490"/>
        </w:tabs>
        <w:spacing w:after="160" w:line="259" w:lineRule="auto"/>
        <w:rPr>
          <w:rFonts w:eastAsia="Calibri" w:cstheme="minorHAnsi"/>
          <w:sz w:val="22"/>
          <w:szCs w:val="22"/>
          <w:lang w:val="en-GB"/>
        </w:rPr>
      </w:pPr>
      <w:r>
        <w:rPr>
          <w:rFonts w:cstheme="minorHAnsi"/>
          <w:sz w:val="20"/>
          <w:szCs w:val="20"/>
          <w:lang w:val="en-GB"/>
        </w:rPr>
        <w:t xml:space="preserve">A press and analyst conference in Finnish will be held at Sanomatalo's studio Eero, address Töölönlahdenkatu 2, 00100 Helsinki, Finland, at noon on 7 August 2024. The session can be viewed as a webcast: </w:t>
      </w:r>
      <w:hyperlink r:id="rId13" w:history="1">
        <w:r>
          <w:rPr>
            <w:rStyle w:val="Hyperlinkki"/>
            <w:rFonts w:eastAsia="Calibri" w:cstheme="minorHAnsi"/>
            <w:sz w:val="20"/>
            <w:szCs w:val="20"/>
            <w:lang w:val="en-GB"/>
          </w:rPr>
          <w:t>https://fodelia.videosync.fi/q2-2024</w:t>
        </w:r>
      </w:hyperlink>
      <w:r>
        <w:rPr>
          <w:rFonts w:cstheme="minorHAnsi"/>
          <w:sz w:val="22"/>
          <w:szCs w:val="22"/>
          <w:lang w:val="en-GB"/>
        </w:rPr>
        <w:t>.</w:t>
      </w:r>
    </w:p>
    <w:p w14:paraId="2EDA2A88" w14:textId="603759E8"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A recording of the presentation and presentation material will be published </w:t>
      </w:r>
      <w:proofErr w:type="gramStart"/>
      <w:r>
        <w:rPr>
          <w:rFonts w:ascii="Calibri" w:eastAsia="Calibri" w:hAnsi="Calibri" w:cs="Calibri"/>
          <w:color w:val="000000" w:themeColor="text1"/>
          <w:sz w:val="20"/>
          <w:szCs w:val="20"/>
          <w:lang w:val="en-GB"/>
        </w:rPr>
        <w:t>later on</w:t>
      </w:r>
      <w:proofErr w:type="gramEnd"/>
      <w:r>
        <w:rPr>
          <w:rFonts w:ascii="Calibri" w:eastAsia="Calibri" w:hAnsi="Calibri" w:cs="Calibri"/>
          <w:color w:val="000000" w:themeColor="text1"/>
          <w:sz w:val="20"/>
          <w:szCs w:val="20"/>
          <w:lang w:val="en-GB"/>
        </w:rPr>
        <w:t xml:space="preserve"> </w:t>
      </w:r>
      <w:hyperlink r:id="rId14" w:history="1">
        <w:r>
          <w:rPr>
            <w:rFonts w:ascii="Calibri" w:eastAsia="Calibri" w:hAnsi="Calibri" w:cs="Calibri"/>
            <w:color w:val="000000" w:themeColor="text1"/>
            <w:sz w:val="20"/>
            <w:szCs w:val="20"/>
            <w:u w:val="single"/>
            <w:lang w:val="en-GB"/>
          </w:rPr>
          <w:t>http://www.fodelia.fi</w:t>
        </w:r>
      </w:hyperlink>
      <w:r>
        <w:rPr>
          <w:rFonts w:ascii="Calibri" w:eastAsia="Calibri" w:hAnsi="Calibri" w:cs="Calibri"/>
          <w:color w:val="000000" w:themeColor="text1"/>
          <w:sz w:val="20"/>
          <w:szCs w:val="20"/>
          <w:lang w:val="en-GB"/>
        </w:rPr>
        <w:t xml:space="preserve"> </w:t>
      </w:r>
      <w:r>
        <w:rPr>
          <w:rFonts w:ascii="Calibri" w:eastAsia="Calibri" w:hAnsi="Calibri" w:cs="Calibri"/>
          <w:color w:val="000000" w:themeColor="text1"/>
          <w:sz w:val="20"/>
          <w:szCs w:val="20"/>
          <w:lang w:val="en-GB"/>
        </w:rPr>
        <w:br/>
      </w:r>
    </w:p>
    <w:p w14:paraId="029E72C2" w14:textId="71E29FD5" w:rsidR="00090ACF" w:rsidRPr="00D11FFE" w:rsidRDefault="009F2418"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7 August 2024</w:t>
      </w:r>
    </w:p>
    <w:p w14:paraId="13A53DAB" w14:textId="77777777"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BOARD OF DIRECTORS</w:t>
      </w:r>
    </w:p>
    <w:p w14:paraId="453B7DA6" w14:textId="46810A5A" w:rsidR="00090ACF" w:rsidRPr="00D11FFE" w:rsidRDefault="00090ACF" w:rsidP="00090ACF">
      <w:pPr>
        <w:tabs>
          <w:tab w:val="left" w:pos="3490"/>
        </w:tabs>
        <w:spacing w:after="160" w:line="259" w:lineRule="auto"/>
        <w:rPr>
          <w:rFonts w:ascii="Calibri" w:eastAsia="Calibri" w:hAnsi="Calibri" w:cs="Calibri"/>
          <w:color w:val="000000" w:themeColor="text1"/>
          <w:sz w:val="20"/>
          <w:szCs w:val="20"/>
          <w:lang w:val="en-GB"/>
        </w:rPr>
      </w:pPr>
      <w:proofErr w:type="spellStart"/>
      <w:r>
        <w:rPr>
          <w:rFonts w:ascii="Calibri" w:eastAsia="Calibri" w:hAnsi="Calibri" w:cs="Calibri"/>
          <w:color w:val="000000" w:themeColor="text1"/>
          <w:sz w:val="20"/>
          <w:szCs w:val="20"/>
          <w:lang w:val="en-GB"/>
        </w:rPr>
        <w:t>Fodelia</w:t>
      </w:r>
      <w:proofErr w:type="spellEnd"/>
      <w:r>
        <w:rPr>
          <w:rFonts w:ascii="Calibri" w:eastAsia="Calibri" w:hAnsi="Calibri" w:cs="Calibri"/>
          <w:color w:val="000000" w:themeColor="text1"/>
          <w:sz w:val="20"/>
          <w:szCs w:val="20"/>
          <w:lang w:val="en-GB"/>
        </w:rPr>
        <w:t xml:space="preserve"> </w:t>
      </w:r>
      <w:proofErr w:type="spellStart"/>
      <w:r>
        <w:rPr>
          <w:rFonts w:ascii="Calibri" w:eastAsia="Calibri" w:hAnsi="Calibri" w:cs="Calibri"/>
          <w:color w:val="000000" w:themeColor="text1"/>
          <w:sz w:val="20"/>
          <w:szCs w:val="20"/>
          <w:lang w:val="en-GB"/>
        </w:rPr>
        <w:t>Oyj</w:t>
      </w:r>
      <w:proofErr w:type="spellEnd"/>
      <w:r>
        <w:rPr>
          <w:rFonts w:ascii="Calibri" w:eastAsia="Calibri" w:hAnsi="Calibri" w:cs="Calibri"/>
          <w:color w:val="000000" w:themeColor="text1"/>
          <w:sz w:val="20"/>
          <w:szCs w:val="20"/>
          <w:lang w:val="en-GB"/>
        </w:rPr>
        <w:br/>
      </w:r>
    </w:p>
    <w:p w14:paraId="16502073" w14:textId="2C0E4D1F" w:rsidR="00090ACF" w:rsidRPr="00D11FFE" w:rsidRDefault="00090ACF" w:rsidP="00090ACF">
      <w:pPr>
        <w:rPr>
          <w:rFonts w:ascii="Calibri" w:eastAsia="Calibri" w:hAnsi="Calibri" w:cs="Calibri"/>
          <w:b/>
          <w:bCs/>
          <w:color w:val="000000" w:themeColor="text1"/>
          <w:sz w:val="20"/>
          <w:szCs w:val="20"/>
          <w:lang w:val="en-GB"/>
        </w:rPr>
      </w:pPr>
      <w:r>
        <w:rPr>
          <w:rFonts w:ascii="Calibri" w:eastAsia="Calibri" w:hAnsi="Calibri" w:cs="Calibri"/>
          <w:b/>
          <w:bCs/>
          <w:color w:val="000000" w:themeColor="text1"/>
          <w:sz w:val="20"/>
          <w:szCs w:val="20"/>
          <w:lang w:val="en-GB"/>
        </w:rPr>
        <w:t xml:space="preserve">Further information </w:t>
      </w:r>
    </w:p>
    <w:p w14:paraId="3861E067" w14:textId="77777777" w:rsidR="00F42391" w:rsidRPr="00D11FFE" w:rsidRDefault="00F42391" w:rsidP="00090ACF">
      <w:pPr>
        <w:rPr>
          <w:rFonts w:ascii="Calibri" w:eastAsia="Calibri" w:hAnsi="Calibri" w:cs="Calibri"/>
          <w:color w:val="000000" w:themeColor="text1"/>
          <w:sz w:val="20"/>
          <w:szCs w:val="20"/>
          <w:lang w:val="en-GB"/>
        </w:rPr>
      </w:pPr>
    </w:p>
    <w:p w14:paraId="70E8C92F" w14:textId="77777777" w:rsidR="00F42391" w:rsidRPr="00D11FFE" w:rsidRDefault="00F42391" w:rsidP="00F42391">
      <w:pPr>
        <w:tabs>
          <w:tab w:val="left" w:pos="3490"/>
        </w:tabs>
        <w:spacing w:after="160" w:line="259" w:lineRule="auto"/>
        <w:rPr>
          <w:rFonts w:ascii="Calibri" w:eastAsia="Calibri" w:hAnsi="Calibri" w:cs="Calibri"/>
          <w:color w:val="000000" w:themeColor="text1"/>
          <w:sz w:val="20"/>
          <w:szCs w:val="20"/>
          <w:lang w:val="en-GB"/>
        </w:rPr>
      </w:pPr>
      <w:proofErr w:type="spellStart"/>
      <w:r>
        <w:rPr>
          <w:rFonts w:ascii="Calibri" w:eastAsia="Calibri" w:hAnsi="Calibri" w:cs="Calibri"/>
          <w:color w:val="000000" w:themeColor="text1"/>
          <w:sz w:val="20"/>
          <w:szCs w:val="20"/>
          <w:lang w:val="en-GB"/>
        </w:rPr>
        <w:t>Fodelia</w:t>
      </w:r>
      <w:proofErr w:type="spellEnd"/>
      <w:r>
        <w:rPr>
          <w:rFonts w:ascii="Calibri" w:eastAsia="Calibri" w:hAnsi="Calibri" w:cs="Calibri"/>
          <w:color w:val="000000" w:themeColor="text1"/>
          <w:sz w:val="20"/>
          <w:szCs w:val="20"/>
          <w:lang w:val="en-GB"/>
        </w:rPr>
        <w:t xml:space="preserve"> </w:t>
      </w:r>
      <w:proofErr w:type="spellStart"/>
      <w:r>
        <w:rPr>
          <w:rFonts w:ascii="Calibri" w:eastAsia="Calibri" w:hAnsi="Calibri" w:cs="Calibri"/>
          <w:color w:val="000000" w:themeColor="text1"/>
          <w:sz w:val="20"/>
          <w:szCs w:val="20"/>
          <w:lang w:val="en-GB"/>
        </w:rPr>
        <w:t>Oyj</w:t>
      </w:r>
      <w:proofErr w:type="spellEnd"/>
      <w:r>
        <w:rPr>
          <w:rFonts w:ascii="Calibri" w:eastAsia="Calibri" w:hAnsi="Calibri" w:cs="Calibri"/>
          <w:color w:val="000000" w:themeColor="text1"/>
          <w:sz w:val="20"/>
          <w:szCs w:val="20"/>
          <w:lang w:val="en-GB"/>
        </w:rPr>
        <w:t>, CEO Mikko Tahkola, tel. +358 40 829 0195, e-mail: mikko.tahkola@fodelia.fi</w:t>
      </w:r>
    </w:p>
    <w:p w14:paraId="2D7B015E" w14:textId="77777777" w:rsidR="00F42391" w:rsidRPr="00D11FFE" w:rsidRDefault="00F42391" w:rsidP="00F42391">
      <w:pPr>
        <w:tabs>
          <w:tab w:val="left" w:pos="3490"/>
        </w:tabs>
        <w:spacing w:after="160" w:line="259" w:lineRule="auto"/>
        <w:rPr>
          <w:rFonts w:ascii="Calibri" w:eastAsia="Calibri" w:hAnsi="Calibri" w:cs="Calibri"/>
          <w:color w:val="000000" w:themeColor="text1"/>
          <w:sz w:val="20"/>
          <w:szCs w:val="20"/>
          <w:lang w:val="en-GB"/>
        </w:rPr>
      </w:pPr>
      <w:proofErr w:type="spellStart"/>
      <w:r w:rsidRPr="00D11FFE">
        <w:rPr>
          <w:rFonts w:ascii="Calibri" w:eastAsia="Calibri" w:hAnsi="Calibri" w:cs="Calibri"/>
          <w:color w:val="000000" w:themeColor="text1"/>
          <w:sz w:val="20"/>
          <w:szCs w:val="20"/>
        </w:rPr>
        <w:t>Fodelia</w:t>
      </w:r>
      <w:proofErr w:type="spellEnd"/>
      <w:r w:rsidRPr="00D11FFE">
        <w:rPr>
          <w:rFonts w:ascii="Calibri" w:eastAsia="Calibri" w:hAnsi="Calibri" w:cs="Calibri"/>
          <w:color w:val="000000" w:themeColor="text1"/>
          <w:sz w:val="20"/>
          <w:szCs w:val="20"/>
        </w:rPr>
        <w:t xml:space="preserve"> Oyj, CFO Kati Kokkonen, tel. </w:t>
      </w:r>
      <w:r>
        <w:rPr>
          <w:rFonts w:ascii="Calibri" w:eastAsia="Calibri" w:hAnsi="Calibri" w:cs="Calibri"/>
          <w:color w:val="000000" w:themeColor="text1"/>
          <w:sz w:val="20"/>
          <w:szCs w:val="20"/>
          <w:lang w:val="en-GB"/>
        </w:rPr>
        <w:t>+358 400 138 396, e-mail: kati.kokkonen@fodelia.fi</w:t>
      </w:r>
    </w:p>
    <w:p w14:paraId="123C6148" w14:textId="5F76ECD8" w:rsidR="00A4001C" w:rsidRPr="00D11FFE" w:rsidRDefault="00F42391" w:rsidP="00F42391">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 xml:space="preserve">Certified Advisor, EY Advisory Oy, tel. +358 207 280 190, e-mail: </w:t>
      </w:r>
      <w:hyperlink r:id="rId15" w:history="1">
        <w:r>
          <w:rPr>
            <w:rStyle w:val="Hyperlinkki"/>
            <w:rFonts w:ascii="Calibri" w:eastAsia="Calibri" w:hAnsi="Calibri" w:cs="Calibri"/>
            <w:sz w:val="20"/>
            <w:szCs w:val="20"/>
            <w:lang w:val="en-GB"/>
          </w:rPr>
          <w:t>heikki.saukola@fi.ey.com</w:t>
        </w:r>
      </w:hyperlink>
      <w:r>
        <w:rPr>
          <w:rStyle w:val="Hyperlinkki"/>
          <w:rFonts w:ascii="Calibri" w:eastAsia="Calibri" w:hAnsi="Calibri" w:cs="Calibri"/>
          <w:sz w:val="20"/>
          <w:szCs w:val="20"/>
          <w:u w:val="none"/>
          <w:lang w:val="en-GB"/>
        </w:rPr>
        <w:br/>
      </w:r>
    </w:p>
    <w:p w14:paraId="166699A0" w14:textId="4BE102FC" w:rsidR="00090ACF" w:rsidRPr="00D11FFE" w:rsidRDefault="00090ACF" w:rsidP="00F42391">
      <w:pPr>
        <w:tabs>
          <w:tab w:val="left" w:pos="3490"/>
        </w:tabs>
        <w:spacing w:after="160" w:line="259" w:lineRule="auto"/>
        <w:rPr>
          <w:rFonts w:ascii="Calibri" w:eastAsia="Calibri" w:hAnsi="Calibri" w:cs="Calibri"/>
          <w:b/>
          <w:bCs/>
          <w:color w:val="000000" w:themeColor="text1"/>
          <w:sz w:val="20"/>
          <w:szCs w:val="20"/>
          <w:lang w:val="en-GB"/>
        </w:rPr>
      </w:pPr>
      <w:proofErr w:type="spellStart"/>
      <w:r>
        <w:rPr>
          <w:rFonts w:ascii="Calibri" w:eastAsia="Calibri" w:hAnsi="Calibri" w:cs="Calibri"/>
          <w:b/>
          <w:bCs/>
          <w:color w:val="000000" w:themeColor="text1"/>
          <w:sz w:val="20"/>
          <w:szCs w:val="20"/>
          <w:lang w:val="en-GB"/>
        </w:rPr>
        <w:t>Fodelia</w:t>
      </w:r>
      <w:proofErr w:type="spellEnd"/>
      <w:r>
        <w:rPr>
          <w:rFonts w:ascii="Calibri" w:eastAsia="Calibri" w:hAnsi="Calibri" w:cs="Calibri"/>
          <w:color w:val="000000" w:themeColor="text1"/>
          <w:sz w:val="20"/>
          <w:szCs w:val="20"/>
          <w:lang w:val="en-GB"/>
        </w:rPr>
        <w:t xml:space="preserve"> </w:t>
      </w:r>
      <w:r>
        <w:rPr>
          <w:rFonts w:ascii="Calibri" w:eastAsia="Calibri" w:hAnsi="Calibri" w:cs="Calibri"/>
          <w:b/>
          <w:bCs/>
          <w:color w:val="000000" w:themeColor="text1"/>
          <w:sz w:val="20"/>
          <w:szCs w:val="20"/>
          <w:lang w:val="en-GB"/>
        </w:rPr>
        <w:t>in</w:t>
      </w:r>
      <w:r>
        <w:rPr>
          <w:rFonts w:ascii="Calibri" w:eastAsia="Calibri" w:hAnsi="Calibri" w:cs="Calibri"/>
          <w:color w:val="000000" w:themeColor="text1"/>
          <w:sz w:val="20"/>
          <w:szCs w:val="20"/>
          <w:lang w:val="en-GB"/>
        </w:rPr>
        <w:t xml:space="preserve"> </w:t>
      </w:r>
      <w:r>
        <w:rPr>
          <w:rFonts w:ascii="Calibri" w:eastAsia="Calibri" w:hAnsi="Calibri" w:cs="Calibri"/>
          <w:b/>
          <w:bCs/>
          <w:color w:val="000000" w:themeColor="text1"/>
          <w:sz w:val="20"/>
          <w:szCs w:val="20"/>
          <w:lang w:val="en-GB"/>
        </w:rPr>
        <w:t>brief</w:t>
      </w:r>
    </w:p>
    <w:p w14:paraId="5CF73E52" w14:textId="60B14FF6" w:rsidR="00A4001C" w:rsidRPr="00D11FFE" w:rsidRDefault="00A4001C" w:rsidP="00A4001C">
      <w:pPr>
        <w:tabs>
          <w:tab w:val="left" w:pos="3490"/>
        </w:tabs>
        <w:spacing w:after="160" w:line="259" w:lineRule="auto"/>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lang w:val="en-GB"/>
        </w:rPr>
        <w:t>"</w:t>
      </w:r>
      <w:proofErr w:type="spellStart"/>
      <w:r>
        <w:rPr>
          <w:rFonts w:ascii="Calibri" w:eastAsia="Calibri" w:hAnsi="Calibri" w:cs="Calibri"/>
          <w:color w:val="000000" w:themeColor="text1"/>
          <w:sz w:val="20"/>
          <w:szCs w:val="20"/>
          <w:lang w:val="en-GB"/>
        </w:rPr>
        <w:t>Fodelia</w:t>
      </w:r>
      <w:proofErr w:type="spellEnd"/>
      <w:r>
        <w:rPr>
          <w:rFonts w:ascii="Calibri" w:eastAsia="Calibri" w:hAnsi="Calibri" w:cs="Calibri"/>
          <w:color w:val="000000" w:themeColor="text1"/>
          <w:sz w:val="20"/>
          <w:szCs w:val="20"/>
          <w:lang w:val="en-GB"/>
        </w:rPr>
        <w:t xml:space="preserve"> grows Finnish food companies into flourishing international success stories so that consumers can enjoy locally and responsibly produced clean food from known sources. The company's business segments are Oikia, which focuses on retail and consumer e-commerce, and Feelia, which serves clients in the foodservice market. Fodelia's portfolio also includes the juice producer subsidiary Marjavasu and the joint venture Fodbar, which provides food service outsourcing solutions. Companies owned by Fodelia are food industry pioneers that invest in innovative products, value-adding customer concepts and advanced manufacturing processes.</w:t>
      </w:r>
    </w:p>
    <w:p w14:paraId="5AA72948" w14:textId="141EB911" w:rsidR="00090ACF" w:rsidRPr="00CD32C4" w:rsidRDefault="00A4001C" w:rsidP="00A4001C">
      <w:pPr>
        <w:tabs>
          <w:tab w:val="left" w:pos="3490"/>
        </w:tabs>
        <w:spacing w:after="160" w:line="259" w:lineRule="auto"/>
        <w:rPr>
          <w:rFonts w:ascii="Calibri" w:eastAsia="Calibri" w:hAnsi="Calibri" w:cs="Calibri"/>
          <w:b/>
          <w:bCs/>
          <w:color w:val="000000" w:themeColor="text1"/>
          <w:sz w:val="20"/>
          <w:szCs w:val="20"/>
        </w:rPr>
      </w:pPr>
      <w:r>
        <w:rPr>
          <w:rFonts w:ascii="Calibri" w:eastAsia="Calibri" w:hAnsi="Calibri" w:cs="Calibri"/>
          <w:color w:val="000000" w:themeColor="text1"/>
          <w:sz w:val="20"/>
          <w:szCs w:val="20"/>
          <w:lang w:val="en-GB"/>
        </w:rPr>
        <w:t>www.fodelia.fi</w:t>
      </w:r>
    </w:p>
    <w:p w14:paraId="59E7A5D7" w14:textId="77777777" w:rsidR="00090ACF" w:rsidRPr="00CD32C4" w:rsidRDefault="00090ACF" w:rsidP="00090ACF">
      <w:pPr>
        <w:pStyle w:val="Saintleipis"/>
        <w:rPr>
          <w:color w:val="000000" w:themeColor="text1"/>
        </w:rPr>
      </w:pPr>
    </w:p>
    <w:p w14:paraId="26D21E85" w14:textId="77777777" w:rsidR="00090ACF" w:rsidRPr="00CD32C4" w:rsidRDefault="00090ACF" w:rsidP="00090ACF">
      <w:pPr>
        <w:rPr>
          <w:color w:val="000000" w:themeColor="text1"/>
        </w:rPr>
      </w:pPr>
    </w:p>
    <w:p w14:paraId="4133CF58" w14:textId="77777777" w:rsidR="00C226DB" w:rsidRDefault="00C226DB"/>
    <w:sectPr w:rsidR="00C226DB" w:rsidSect="002A7466">
      <w:headerReference w:type="even" r:id="rId16"/>
      <w:headerReference w:type="default" r:id="rId17"/>
      <w:footerReference w:type="default" r:id="rId18"/>
      <w:headerReference w:type="first" r:id="rId19"/>
      <w:footerReference w:type="first" r:id="rId20"/>
      <w:pgSz w:w="11900" w:h="16840"/>
      <w:pgMar w:top="1039" w:right="1268" w:bottom="1417" w:left="1134" w:header="708" w:footer="73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1957E" w14:textId="77777777" w:rsidR="00963F7C" w:rsidRDefault="00963F7C">
      <w:r>
        <w:separator/>
      </w:r>
    </w:p>
  </w:endnote>
  <w:endnote w:type="continuationSeparator" w:id="0">
    <w:p w14:paraId="59343207" w14:textId="77777777" w:rsidR="00963F7C" w:rsidRDefault="00963F7C">
      <w:r>
        <w:continuationSeparator/>
      </w:r>
    </w:p>
  </w:endnote>
  <w:endnote w:type="continuationNotice" w:id="1">
    <w:p w14:paraId="607EEDC8" w14:textId="77777777" w:rsidR="00963F7C" w:rsidRDefault="00963F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Branding SemilightItalic">
    <w:altName w:val="Calibri"/>
    <w:panose1 w:val="00000000000000000000"/>
    <w:charset w:val="4D"/>
    <w:family w:val="auto"/>
    <w:notTrueType/>
    <w:pitch w:val="variable"/>
    <w:sig w:usb0="00000007" w:usb1="00000000" w:usb2="00000000" w:usb3="00000000" w:csb0="00000093" w:csb1="00000000"/>
  </w:font>
  <w:font w:name="Branding Medium">
    <w:altName w:val="Calibri"/>
    <w:panose1 w:val="000000000000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5827B" w14:textId="0BAA91D3" w:rsidR="000C5630" w:rsidRDefault="000C5630"/>
  <w:p w14:paraId="640B745C" w14:textId="77777777" w:rsidR="000C5630" w:rsidRDefault="000C5630"/>
  <w:p w14:paraId="267BD8CC" w14:textId="77777777" w:rsidR="000C5630" w:rsidRDefault="00C84E39">
    <w:r>
      <w:rPr>
        <w:noProof/>
        <w:lang w:val="en-GB"/>
      </w:rPr>
      <mc:AlternateContent>
        <mc:Choice Requires="wps">
          <w:drawing>
            <wp:anchor distT="0" distB="0" distL="114300" distR="114300" simplePos="0" relativeHeight="251658240" behindDoc="0" locked="0" layoutInCell="1" allowOverlap="1" wp14:anchorId="39223860" wp14:editId="70D97C6F">
              <wp:simplePos x="0" y="0"/>
              <wp:positionH relativeFrom="column">
                <wp:posOffset>228600</wp:posOffset>
              </wp:positionH>
              <wp:positionV relativeFrom="page">
                <wp:posOffset>10043795</wp:posOffset>
              </wp:positionV>
              <wp:extent cx="5600700" cy="342900"/>
              <wp:effectExtent l="0" t="0" r="0" b="12700"/>
              <wp:wrapNone/>
              <wp:docPr id="2" name="Tekstiruutu 2"/>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arto="http://schemas.microsoft.com/office/word/2006/arto" xmlns="" xmlns:mo="http://schemas.microsoft.com/office/mac/office/2008/main" xmlns:mv="urn:schemas-microsoft-com:mac:vml" xmlns:ma14="http://schemas.microsoft.com/office/mac/drawingml/2011/main"/>
                        </a:ext>
                        <a:ext uri="{C572A759-6A51-4108-AA02-DFA0A04FC94B}">
                          <ma14:wrappingTextBoxFlag xmlns:o="urn:schemas-microsoft-com:office:office" xmlns:v="urn:schemas-microsoft-com:vml" xmlns:w10="urn:schemas-microsoft-com:office:word" xmlns:w="http://schemas.openxmlformats.org/wordprocessingml/2006/main" xmlns:arto="http://schemas.microsoft.com/office/word/2006/arto" xmlns="" xmlns:mo="http://schemas.microsoft.com/office/mac/office/2008/main" xmlns:mv="urn:schemas-microsoft-com:mac:v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563DE" w14:textId="77777777" w:rsidR="000C5630" w:rsidRPr="00A2459C" w:rsidRDefault="00C84E39">
                          <w:pPr>
                            <w:jc w:val="center"/>
                            <w:rPr>
                              <w:rFonts w:ascii="Calibri" w:hAnsi="Calibri"/>
                              <w:i/>
                              <w:color w:val="B8A44D"/>
                              <w:sz w:val="20"/>
                              <w:szCs w:val="20"/>
                            </w:rPr>
                          </w:pPr>
                          <w:r w:rsidRPr="00D11FFE">
                            <w:rPr>
                              <w:rFonts w:ascii="Calibri" w:hAnsi="Calibri"/>
                              <w:i/>
                              <w:iCs/>
                              <w:color w:val="B8A44D"/>
                              <w:sz w:val="20"/>
                              <w:szCs w:val="20"/>
                            </w:rPr>
                            <w:t>Fodelia Oyj / Tuotetie 1, 92930 PYHÄNTÄ , FINLAND / www.fodelia.fi</w:t>
                          </w:r>
                        </w:p>
                        <w:p w14:paraId="3915083A" w14:textId="77777777" w:rsidR="000C5630" w:rsidRPr="00643CC1" w:rsidRDefault="000C5630">
                          <w:pPr>
                            <w:jc w:val="center"/>
                            <w:rPr>
                              <w:rFonts w:ascii="Branding SemilightItalic" w:hAnsi="Branding SemilightItalic"/>
                              <w:color w:val="B8A44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23860" id="_x0000_t202" coordsize="21600,21600" o:spt="202" path="m,l,21600r21600,l21600,xe">
              <v:stroke joinstyle="miter"/>
              <v:path gradientshapeok="t" o:connecttype="rect"/>
            </v:shapetype>
            <v:shape id="Tekstiruutu 2" o:spid="_x0000_s1026" type="#_x0000_t202" style="position:absolute;margin-left:18pt;margin-top:790.85pt;width:441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" filled="f" stroked="f">
              <v:textbox>
                <w:txbxContent>
                  <w:p w14:paraId="184563DE" w14:textId="77777777" w:rsidR="000C5630" w:rsidRPr="00A2459C" w:rsidRDefault="00C84E39">
                    <w:pPr>
                      <w:jc w:val="center"/>
                      <w:rPr>
                        <w:rFonts w:ascii="Calibri" w:hAnsi="Calibri"/>
                        <w:i/>
                        <w:color w:val="B8A44D"/>
                        <w:sz w:val="20"/>
                        <w:szCs w:val="20"/>
                      </w:rPr>
                    </w:pPr>
                    <w:r w:rsidRPr="00D11FFE">
                      <w:rPr>
                        <w:rFonts w:ascii="Calibri" w:hAnsi="Calibri"/>
                        <w:i/>
                        <w:iCs/>
                        <w:color w:val="B8A44D"/>
                        <w:sz w:val="20"/>
                        <w:szCs w:val="20"/>
                      </w:rPr>
                      <w:t>Fodelia Oyj / Tuotetie 1, 92930 PYHÄNTÄ , FINLAND / www.fodelia.fi</w:t>
                    </w:r>
                  </w:p>
                  <w:p w14:paraId="3915083A" w14:textId="77777777" w:rsidR="000C5630" w:rsidRPr="00643CC1" w:rsidRDefault="000C5630">
                    <w:pPr>
                      <w:jc w:val="center"/>
                      <w:rPr>
                        <w:rFonts w:ascii="Branding SemilightItalic" w:hAnsi="Branding SemilightItalic"/>
                        <w:color w:val="B8A44D"/>
                        <w:sz w:val="20"/>
                        <w:szCs w:val="20"/>
                      </w:rPr>
                    </w:pPr>
                  </w:p>
                </w:txbxContent>
              </v:textbox>
              <w10:wrap anchory="page"/>
            </v:shape>
          </w:pict>
        </mc:Fallback>
      </mc:AlternateContent>
    </w:r>
    <w:r>
      <w:rPr>
        <w:noProof/>
        <w:lang w:val="en-GB"/>
      </w:rPr>
      <w:drawing>
        <wp:anchor distT="0" distB="0" distL="114300" distR="114300" simplePos="0" relativeHeight="251658243" behindDoc="1" locked="0" layoutInCell="1" allowOverlap="1" wp14:anchorId="6287AC0D" wp14:editId="09E06723">
          <wp:simplePos x="0" y="0"/>
          <wp:positionH relativeFrom="column">
            <wp:posOffset>-1714500</wp:posOffset>
          </wp:positionH>
          <wp:positionV relativeFrom="paragraph">
            <wp:posOffset>61595</wp:posOffset>
          </wp:positionV>
          <wp:extent cx="9770745" cy="779145"/>
          <wp:effectExtent l="0" t="0" r="8255" b="8255"/>
          <wp:wrapNone/>
          <wp:docPr id="715010804" name="Kuva 71501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kirjaelementit-02.jpg"/>
                  <pic:cNvPicPr/>
                </pic:nvPicPr>
                <pic:blipFill rotWithShape="1">
                  <a:blip r:embed="rId1">
                    <a:extLst>
                      <a:ext uri="{28A0092B-C50C-407E-A947-70E740481C1C}">
                        <a14:useLocalDpi xmlns:a14="http://schemas.microsoft.com/office/drawing/2010/main" val="0"/>
                      </a:ext>
                    </a:extLst>
                  </a:blip>
                  <a:srcRect l="3179" t="20177" r="2769" b="23475"/>
                  <a:stretch/>
                </pic:blipFill>
                <pic:spPr bwMode="auto">
                  <a:xfrm>
                    <a:off x="0" y="0"/>
                    <a:ext cx="9770745" cy="779145"/>
                  </a:xfrm>
                  <a:prstGeom prst="rect">
                    <a:avLst/>
                  </a:prstGeom>
                  <a:ln>
                    <a:noFill/>
                  </a:ln>
                  <a:extLst>
                    <a:ext uri="{53640926-AAD7-44d8-BBD7-CCE9431645EC}">
                      <a14:shadowObscured xmlns:o="urn:schemas-microsoft-com:office:office" xmlns:v="urn:schemas-microsoft-com:vml" xmlns:w10="urn:schemas-microsoft-com:office:word" xmlns:w="http://schemas.openxmlformats.org/wordprocessingml/2006/main" xmlns:arto="http://schemas.microsoft.com/office/word/2006/arto" xmlns="" xmlns:mo="http://schemas.microsoft.com/office/mac/office/2008/main" xmlns:mv="urn:schemas-microsoft-com:mac:vml" xmlns:a14="http://schemas.microsoft.com/office/drawing/2010/main"/>
                    </a:ext>
                    <a:ext uri="{FAA26D3D-D897-4be2-8F04-BA451C77F1D7}">
                      <ma14:placeholderFlag xmlns:o="urn:schemas-microsoft-com:office:office" xmlns:v="urn:schemas-microsoft-com:vml" xmlns:w10="urn:schemas-microsoft-com:office:word" xmlns:w="http://schemas.openxmlformats.org/wordprocessingml/2006/main" xmlns:arto="http://schemas.microsoft.com/office/word/2006/arto" xmlns="" xmlns:mo="http://schemas.microsoft.com/office/mac/office/2008/main" xmlns:mv="urn:schemas-microsoft-com:mac:vml"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38C8BF" w14:textId="77777777" w:rsidR="000C5630" w:rsidRDefault="000C56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A1091" w14:textId="53B36979" w:rsidR="000C5630" w:rsidRDefault="001249A1">
    <w:pPr>
      <w:pStyle w:val="Alatunniste"/>
      <w:jc w:val="right"/>
    </w:pPr>
    <w:r>
      <w:rPr>
        <w:noProof/>
        <w:lang w:val="en-GB"/>
      </w:rPr>
      <mc:AlternateContent>
        <mc:Choice Requires="wps">
          <w:drawing>
            <wp:anchor distT="0" distB="0" distL="114300" distR="114300" simplePos="0" relativeHeight="251658241" behindDoc="0" locked="0" layoutInCell="0" allowOverlap="1" wp14:anchorId="24E23913" wp14:editId="4B424472">
              <wp:simplePos x="0" y="0"/>
              <wp:positionH relativeFrom="page">
                <wp:posOffset>0</wp:posOffset>
              </wp:positionH>
              <wp:positionV relativeFrom="page">
                <wp:posOffset>10229215</wp:posOffset>
              </wp:positionV>
              <wp:extent cx="7556500" cy="273050"/>
              <wp:effectExtent l="0" t="0" r="0" b="12700"/>
              <wp:wrapNone/>
              <wp:docPr id="3" name="MSIPCMd170448d984e7bc04fd63414" descr="{&quot;HashCode&quot;:-843318309,&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F0C147" w14:textId="55074B67" w:rsidR="001249A1" w:rsidRPr="001249A1" w:rsidRDefault="001249A1" w:rsidP="001249A1">
                          <w:pPr>
                            <w:rPr>
                              <w:rFonts w:ascii="Calibri" w:hAnsi="Calibri"/>
                              <w:color w:val="000000"/>
                              <w:sz w:val="20"/>
                            </w:rPr>
                          </w:pPr>
                          <w:r>
                            <w:rPr>
                              <w:rFonts w:ascii="Calibri" w:hAnsi="Calibri"/>
                              <w:color w:val="000000"/>
                              <w:sz w:val="20"/>
                              <w:lang w:val="en-GB"/>
                            </w:rPr>
                            <w:t>CLASSIFICATION: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4E23913" id="_x0000_t202" coordsize="21600,21600" o:spt="202" path="m,l,21600r21600,l21600,xe">
              <v:stroke joinstyle="miter"/>
              <v:path gradientshapeok="t" o:connecttype="rect"/>
            </v:shapetype>
            <v:shape id="MSIPCMd170448d984e7bc04fd63414" o:spid="_x0000_s1027" type="#_x0000_t202" alt="{&quot;HashCode&quot;:-843318309,&quot;Height&quot;:842.0,&quot;Width&quot;:595.0,&quot;Placement&quot;:&quot;Footer&quot;,&quot;Index&quot;:&quot;FirstPage&quot;,&quot;Section&quot;:1,&quot;Top&quot;:0.0,&quot;Left&quot;:0.0}" style="position:absolute;left:0;text-align:left;margin-left:0;margin-top:805.45pt;width:59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7CF0C147" w14:textId="55074B67" w:rsidR="001249A1" w:rsidRPr="001249A1" w:rsidRDefault="001249A1" w:rsidP="001249A1">
                    <w:pPr>
                      <w:rPr>
                        <w:rFonts w:ascii="Calibri" w:hAnsi="Calibri"/>
                        <w:color w:val="000000"/>
                        <w:sz w:val="20"/>
                      </w:rPr>
                    </w:pPr>
                    <w:r>
                      <w:rPr>
                        <w:rFonts w:ascii="Calibri" w:hAnsi="Calibri"/>
                        <w:color w:val="000000"/>
                        <w:sz w:val="20"/>
                        <w:lang w:val="en-GB"/>
                      </w:rPr>
                      <w:t>CLASSIFICATION: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8CA55" w14:textId="77777777" w:rsidR="00963F7C" w:rsidRDefault="00963F7C">
      <w:r>
        <w:separator/>
      </w:r>
    </w:p>
  </w:footnote>
  <w:footnote w:type="continuationSeparator" w:id="0">
    <w:p w14:paraId="4F4B4FDB" w14:textId="77777777" w:rsidR="00963F7C" w:rsidRDefault="00963F7C">
      <w:r>
        <w:continuationSeparator/>
      </w:r>
    </w:p>
  </w:footnote>
  <w:footnote w:type="continuationNotice" w:id="1">
    <w:p w14:paraId="122F76B3" w14:textId="77777777" w:rsidR="00963F7C" w:rsidRDefault="00963F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37E5E" w14:textId="77777777" w:rsidR="000C5630" w:rsidRDefault="00C84E39">
    <w:pPr>
      <w:framePr w:wrap="none" w:vAnchor="text" w:hAnchor="margin" w:xAlign="right" w:y="1"/>
      <w:rPr>
        <w:rStyle w:val="Sivunumero"/>
      </w:rPr>
    </w:pPr>
    <w:r>
      <w:rPr>
        <w:rStyle w:val="Sivunumero"/>
        <w:lang w:val="en-GB"/>
      </w:rPr>
      <w:fldChar w:fldCharType="begin"/>
    </w:r>
    <w:r>
      <w:rPr>
        <w:rStyle w:val="Sivunumero"/>
        <w:lang w:val="en-GB"/>
      </w:rPr>
      <w:instrText xml:space="preserve">PAGE  </w:instrText>
    </w:r>
    <w:r>
      <w:rPr>
        <w:rStyle w:val="Sivunumero"/>
        <w:lang w:val="en-GB"/>
      </w:rPr>
      <w:fldChar w:fldCharType="end"/>
    </w:r>
  </w:p>
  <w:p w14:paraId="36A3DB27" w14:textId="77777777" w:rsidR="000C5630" w:rsidRDefault="00C84E39">
    <w:pPr>
      <w:framePr w:wrap="none" w:vAnchor="text" w:hAnchor="margin" w:xAlign="right" w:y="1"/>
      <w:ind w:right="360"/>
      <w:rPr>
        <w:rStyle w:val="Sivunumero"/>
      </w:rPr>
    </w:pPr>
    <w:r>
      <w:rPr>
        <w:rStyle w:val="Sivunumero"/>
        <w:lang w:val="en-GB"/>
      </w:rPr>
      <w:fldChar w:fldCharType="begin"/>
    </w:r>
    <w:r>
      <w:rPr>
        <w:rStyle w:val="Sivunumero"/>
        <w:lang w:val="en-GB"/>
      </w:rPr>
      <w:instrText xml:space="preserve">PAGE  </w:instrText>
    </w:r>
    <w:r>
      <w:rPr>
        <w:rStyle w:val="Sivunumero"/>
        <w:lang w:val="en-GB"/>
      </w:rPr>
      <w:fldChar w:fldCharType="end"/>
    </w:r>
  </w:p>
  <w:p w14:paraId="471B3C83" w14:textId="77777777" w:rsidR="000C5630" w:rsidRDefault="000C5630">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vunumero"/>
      </w:rPr>
      <w:id w:val="-1015616227"/>
      <w:docPartObj>
        <w:docPartGallery w:val="Page Numbers (Top of Page)"/>
        <w:docPartUnique/>
      </w:docPartObj>
    </w:sdtPr>
    <w:sdtEndPr>
      <w:rPr>
        <w:rStyle w:val="Sivunumero"/>
      </w:rPr>
    </w:sdtEndPr>
    <w:sdtContent>
      <w:p w14:paraId="7B364000" w14:textId="77777777" w:rsidR="000C5630" w:rsidRDefault="00C84E39">
        <w:pPr>
          <w:pStyle w:val="Yltunniste"/>
          <w:framePr w:wrap="none" w:vAnchor="text" w:hAnchor="margin" w:xAlign="right" w:y="1"/>
          <w:rPr>
            <w:rStyle w:val="Sivunumero"/>
          </w:rPr>
        </w:pPr>
        <w:r>
          <w:rPr>
            <w:rStyle w:val="Sivunumero"/>
            <w:lang w:val="en-GB"/>
          </w:rPr>
          <w:fldChar w:fldCharType="begin"/>
        </w:r>
        <w:r>
          <w:rPr>
            <w:rStyle w:val="Sivunumero"/>
            <w:lang w:val="en-GB"/>
          </w:rPr>
          <w:instrText xml:space="preserve"> PAGE </w:instrText>
        </w:r>
        <w:r>
          <w:rPr>
            <w:rStyle w:val="Sivunumero"/>
            <w:lang w:val="en-GB"/>
          </w:rPr>
          <w:fldChar w:fldCharType="separate"/>
        </w:r>
        <w:r>
          <w:rPr>
            <w:rStyle w:val="Sivunumero"/>
            <w:noProof/>
            <w:lang w:val="en-GB"/>
          </w:rPr>
          <w:t>2</w:t>
        </w:r>
        <w:r>
          <w:rPr>
            <w:rStyle w:val="Sivunumero"/>
            <w:lang w:val="en-GB"/>
          </w:rPr>
          <w:fldChar w:fldCharType="end"/>
        </w:r>
      </w:p>
    </w:sdtContent>
  </w:sdt>
  <w:p w14:paraId="6B42448C" w14:textId="77777777" w:rsidR="000C5630" w:rsidRDefault="000C5630" w:rsidP="007702C2">
    <w:pPr>
      <w:pStyle w:val="Saintleipis2"/>
      <w:ind w:left="0" w:right="360"/>
      <w:rPr>
        <w:rStyle w:val="Sivunumero"/>
      </w:rPr>
    </w:pPr>
  </w:p>
  <w:p w14:paraId="684C9522" w14:textId="258A1064" w:rsidR="000C5630" w:rsidRDefault="00C84E39">
    <w:pPr>
      <w:pStyle w:val="Saintleipis2"/>
      <w:jc w:val="right"/>
      <w:rPr>
        <w:rStyle w:val="Sivunumero"/>
      </w:rPr>
    </w:pPr>
    <w:r>
      <w:rPr>
        <w:noProof/>
        <w:lang w:val="en-GB"/>
      </w:rPr>
      <w:drawing>
        <wp:anchor distT="0" distB="0" distL="114300" distR="114300" simplePos="0" relativeHeight="251658242" behindDoc="1" locked="0" layoutInCell="1" allowOverlap="1" wp14:anchorId="5B17AC72" wp14:editId="1D7FB8DC">
          <wp:simplePos x="0" y="0"/>
          <wp:positionH relativeFrom="column">
            <wp:posOffset>0</wp:posOffset>
          </wp:positionH>
          <wp:positionV relativeFrom="paragraph">
            <wp:posOffset>69215</wp:posOffset>
          </wp:positionV>
          <wp:extent cx="1941830" cy="960120"/>
          <wp:effectExtent l="0" t="0" r="0" b="5080"/>
          <wp:wrapNone/>
          <wp:docPr id="213948085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kirjaelementit-01.jpg"/>
                  <pic:cNvPicPr/>
                </pic:nvPicPr>
                <pic:blipFill rotWithShape="1">
                  <a:blip r:embed="rId1">
                    <a:extLst>
                      <a:ext uri="{28A0092B-C50C-407E-A947-70E740481C1C}">
                        <a14:useLocalDpi xmlns:a14="http://schemas.microsoft.com/office/drawing/2010/main" val="0"/>
                      </a:ext>
                    </a:extLst>
                  </a:blip>
                  <a:srcRect l="17019" t="20538" r="15620" b="19775"/>
                  <a:stretch/>
                </pic:blipFill>
                <pic:spPr bwMode="auto">
                  <a:xfrm>
                    <a:off x="0" y="0"/>
                    <a:ext cx="1941830" cy="960120"/>
                  </a:xfrm>
                  <a:prstGeom prst="rect">
                    <a:avLst/>
                  </a:prstGeom>
                  <a:ln>
                    <a:noFill/>
                  </a:ln>
                  <a:extLst>
                    <a:ext uri="{53640926-AAD7-44d8-BBD7-CCE9431645EC}">
                      <a14:shadowObscured xmlns:o="urn:schemas-microsoft-com:office:office" xmlns:v="urn:schemas-microsoft-com:vml" xmlns:w10="urn:schemas-microsoft-com:office:word" xmlns:w="http://schemas.openxmlformats.org/wordprocessingml/2006/main" xmlns:arto="http://schemas.microsoft.com/office/word/2006/arto" xmlns="" xmlns:mo="http://schemas.microsoft.com/office/mac/office/2008/main" xmlns:mv="urn:schemas-microsoft-com:mac:vml" xmlns:a14="http://schemas.microsoft.com/office/drawing/2010/main"/>
                    </a:ext>
                    <a:ext uri="{FAA26D3D-D897-4be2-8F04-BA451C77F1D7}">
                      <ma14:placeholderFlag xmlns:o="urn:schemas-microsoft-com:office:office" xmlns:v="urn:schemas-microsoft-com:vml" xmlns:w10="urn:schemas-microsoft-com:office:word" xmlns:w="http://schemas.openxmlformats.org/wordprocessingml/2006/main" xmlns:arto="http://schemas.microsoft.com/office/word/2006/arto" xmlns="" xmlns:mo="http://schemas.microsoft.com/office/mac/office/2008/main" xmlns:mv="urn:schemas-microsoft-com:mac:vml"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5D02374E" w14:textId="77777777" w:rsidR="000C5630" w:rsidRDefault="000C5630">
    <w:pPr>
      <w:pStyle w:val="Saintleipis2"/>
      <w:ind w:left="0"/>
      <w:jc w:val="right"/>
      <w:rPr>
        <w:rStyle w:val="Sivunumero"/>
      </w:rPr>
    </w:pPr>
  </w:p>
  <w:p w14:paraId="39109223" w14:textId="77777777" w:rsidR="000C5630" w:rsidRPr="00FC6A37" w:rsidRDefault="000C5630">
    <w:pPr>
      <w:pStyle w:val="Saintleipis2"/>
      <w:ind w:right="0"/>
      <w:jc w:val="right"/>
      <w:rPr>
        <w:rStyle w:val="Sivunumero"/>
      </w:rPr>
    </w:pPr>
  </w:p>
  <w:p w14:paraId="4BC32AA5" w14:textId="77777777" w:rsidR="000C5630" w:rsidRPr="00FC6A37" w:rsidRDefault="00C84E39">
    <w:pPr>
      <w:jc w:val="right"/>
    </w:pPr>
    <w:r>
      <w:rPr>
        <w:lang w:val="en-GB"/>
      </w:rPr>
      <w:t xml:space="preserve"> </w:t>
    </w:r>
  </w:p>
  <w:p w14:paraId="1947E54B" w14:textId="77777777" w:rsidR="000C5630" w:rsidRDefault="000C5630"/>
  <w:p w14:paraId="7634308E" w14:textId="77777777" w:rsidR="000C5630" w:rsidRDefault="000C56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EC76F" w14:textId="77777777" w:rsidR="000C5630" w:rsidRDefault="000C5630">
    <w:pPr>
      <w:rPr>
        <w:rFonts w:ascii="Branding Medium" w:hAnsi="Branding Medium"/>
        <w:color w:val="2E373F"/>
        <w:sz w:val="18"/>
        <w:szCs w:val="18"/>
      </w:rPr>
    </w:pPr>
  </w:p>
  <w:p w14:paraId="6E5B8A42" w14:textId="0F3DCDA4" w:rsidR="00D306C5" w:rsidRDefault="00D306C5">
    <w:pPr>
      <w:rPr>
        <w:rFonts w:ascii="Branding Medium" w:hAnsi="Branding Medium"/>
        <w:color w:val="2E373F"/>
        <w:sz w:val="18"/>
        <w:szCs w:val="18"/>
      </w:rPr>
    </w:pPr>
  </w:p>
  <w:p w14:paraId="3975AD9D" w14:textId="0CD9DF9F" w:rsidR="00535C61" w:rsidRDefault="007702C2" w:rsidP="00535C61">
    <w:pPr>
      <w:tabs>
        <w:tab w:val="left" w:pos="1160"/>
        <w:tab w:val="right" w:pos="9498"/>
      </w:tabs>
      <w:rPr>
        <w:rStyle w:val="Sivunumero"/>
        <w:szCs w:val="20"/>
      </w:rPr>
    </w:pPr>
    <w:r>
      <w:rPr>
        <w:noProof/>
        <w:sz w:val="20"/>
        <w:szCs w:val="20"/>
        <w:lang w:val="en-GB"/>
      </w:rPr>
      <w:drawing>
        <wp:inline distT="0" distB="0" distL="0" distR="0" wp14:anchorId="1D64927B" wp14:editId="6E14A506">
          <wp:extent cx="6031230" cy="8531225"/>
          <wp:effectExtent l="0" t="0" r="7620" b="3175"/>
          <wp:docPr id="273631089" name="Kuva 7" descr="Kuva, joka sisältää kohteen teksti, kuvakaappaus, ranta,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31089" name="Kuva 7" descr="Kuva, joka sisältää kohteen teksti, kuvakaappaus, ranta, taivas&#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6031230" cy="8531225"/>
                  </a:xfrm>
                  <a:prstGeom prst="rect">
                    <a:avLst/>
                  </a:prstGeom>
                </pic:spPr>
              </pic:pic>
            </a:graphicData>
          </a:graphic>
        </wp:inline>
      </w:drawing>
    </w:r>
    <w:r>
      <w:rPr>
        <w:noProof/>
        <w:sz w:val="20"/>
        <w:szCs w:val="20"/>
        <w:lang w:val="en-GB"/>
      </w:rPr>
      <w:drawing>
        <wp:anchor distT="0" distB="0" distL="114300" distR="114300" simplePos="0" relativeHeight="251658244" behindDoc="1" locked="0" layoutInCell="1" allowOverlap="1" wp14:anchorId="00E15939" wp14:editId="27D6766A">
          <wp:simplePos x="0" y="0"/>
          <wp:positionH relativeFrom="column">
            <wp:posOffset>0</wp:posOffset>
          </wp:positionH>
          <wp:positionV relativeFrom="paragraph">
            <wp:posOffset>84455</wp:posOffset>
          </wp:positionV>
          <wp:extent cx="1941830" cy="960120"/>
          <wp:effectExtent l="0" t="0" r="0" b="5080"/>
          <wp:wrapNone/>
          <wp:docPr id="1217570115" name="Kuva 121757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kirjaelementit-01.jpg"/>
                  <pic:cNvPicPr/>
                </pic:nvPicPr>
                <pic:blipFill rotWithShape="1">
                  <a:blip r:embed="rId2">
                    <a:extLst>
                      <a:ext uri="{28A0092B-C50C-407E-A947-70E740481C1C}">
                        <a14:useLocalDpi xmlns:a14="http://schemas.microsoft.com/office/drawing/2010/main" val="0"/>
                      </a:ext>
                    </a:extLst>
                  </a:blip>
                  <a:srcRect l="17019" t="20538" r="15620" b="19775"/>
                  <a:stretch/>
                </pic:blipFill>
                <pic:spPr bwMode="auto">
                  <a:xfrm>
                    <a:off x="0" y="0"/>
                    <a:ext cx="1941830" cy="960120"/>
                  </a:xfrm>
                  <a:prstGeom prst="rect">
                    <a:avLst/>
                  </a:prstGeom>
                  <a:ln>
                    <a:noFill/>
                  </a:ln>
                  <a:extLst>
                    <a:ext uri="{53640926-AAD7-44d8-BBD7-CCE9431645EC}">
                      <a14:shadowObscured xmlns:o="urn:schemas-microsoft-com:office:office" xmlns:v="urn:schemas-microsoft-com:vml" xmlns:w10="urn:schemas-microsoft-com:office:word" xmlns:w="http://schemas.openxmlformats.org/wordprocessingml/2006/main" xmlns:arto="http://schemas.microsoft.com/office/word/2006/arto" xmlns="" xmlns:mo="http://schemas.microsoft.com/office/mac/office/2008/main" xmlns:mv="urn:schemas-microsoft-com:mac:vml" xmlns:a14="http://schemas.microsoft.com/office/drawing/2010/main"/>
                    </a:ext>
                    <a:ext uri="{FAA26D3D-D897-4be2-8F04-BA451C77F1D7}">
                      <ma14:placeholderFlag xmlns:o="urn:schemas-microsoft-com:office:office" xmlns:v="urn:schemas-microsoft-com:vml" xmlns:w10="urn:schemas-microsoft-com:office:word" xmlns:w="http://schemas.openxmlformats.org/wordprocessingml/2006/main" xmlns:arto="http://schemas.microsoft.com/office/word/2006/arto" xmlns="" xmlns:mo="http://schemas.microsoft.com/office/mac/office/2008/main" xmlns:mv="urn:schemas-microsoft-com:mac:vml"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Sivunumero"/>
        <w:szCs w:val="20"/>
        <w:lang w:val="en-GB"/>
      </w:rPr>
      <w:tab/>
    </w:r>
    <w:r>
      <w:rPr>
        <w:rStyle w:val="Sivunumero"/>
        <w:szCs w:val="20"/>
        <w:lang w:val="en-GB"/>
      </w:rPr>
      <w:tab/>
    </w:r>
  </w:p>
  <w:p w14:paraId="72923407" w14:textId="5E873137" w:rsidR="000C5630" w:rsidRDefault="000C5630">
    <w:pPr>
      <w:tabs>
        <w:tab w:val="left" w:pos="1160"/>
        <w:tab w:val="right" w:pos="9498"/>
      </w:tabs>
      <w:jc w:val="right"/>
      <w:rPr>
        <w:rStyle w:val="Sivunumero"/>
        <w:szCs w:val="20"/>
      </w:rPr>
    </w:pPr>
  </w:p>
  <w:p w14:paraId="6DE2E222" w14:textId="47E77F86" w:rsidR="000C5630" w:rsidRDefault="000C5630">
    <w:pPr>
      <w:pStyle w:val="Saintleipis"/>
    </w:pPr>
  </w:p>
  <w:p w14:paraId="340A1A47" w14:textId="02992ADF" w:rsidR="000C5630" w:rsidRPr="0089391F" w:rsidRDefault="000C5630">
    <w:pPr>
      <w:pStyle w:val="Saintleipis"/>
      <w:jc w:val="right"/>
    </w:pPr>
  </w:p>
  <w:p w14:paraId="029EED3D" w14:textId="26937917" w:rsidR="000C5630" w:rsidRDefault="000C563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C2CAE"/>
    <w:multiLevelType w:val="hybridMultilevel"/>
    <w:tmpl w:val="5C92E56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A691086"/>
    <w:multiLevelType w:val="hybridMultilevel"/>
    <w:tmpl w:val="4EB250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A840955"/>
    <w:multiLevelType w:val="hybridMultilevel"/>
    <w:tmpl w:val="64381E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D744421"/>
    <w:multiLevelType w:val="multilevel"/>
    <w:tmpl w:val="F5C8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A7119"/>
    <w:multiLevelType w:val="hybridMultilevel"/>
    <w:tmpl w:val="4368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75A5161"/>
    <w:multiLevelType w:val="hybridMultilevel"/>
    <w:tmpl w:val="6652BE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4206C26"/>
    <w:multiLevelType w:val="hybridMultilevel"/>
    <w:tmpl w:val="C36EDB0E"/>
    <w:lvl w:ilvl="0" w:tplc="2BA246D4">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426909CB"/>
    <w:multiLevelType w:val="hybridMultilevel"/>
    <w:tmpl w:val="DEC613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A210613"/>
    <w:multiLevelType w:val="hybridMultilevel"/>
    <w:tmpl w:val="90602822"/>
    <w:lvl w:ilvl="0" w:tplc="04090001">
      <w:start w:val="1"/>
      <w:numFmt w:val="bullet"/>
      <w:lvlText w:val=""/>
      <w:lvlJc w:val="left"/>
      <w:pPr>
        <w:ind w:left="2027" w:hanging="360"/>
      </w:pPr>
      <w:rPr>
        <w:rFonts w:ascii="Symbol" w:hAnsi="Symbol" w:hint="default"/>
      </w:rPr>
    </w:lvl>
    <w:lvl w:ilvl="1" w:tplc="04090003">
      <w:start w:val="1"/>
      <w:numFmt w:val="bullet"/>
      <w:lvlText w:val="o"/>
      <w:lvlJc w:val="left"/>
      <w:pPr>
        <w:ind w:left="2747" w:hanging="360"/>
      </w:pPr>
      <w:rPr>
        <w:rFonts w:ascii="Courier New" w:hAnsi="Courier New" w:hint="default"/>
      </w:rPr>
    </w:lvl>
    <w:lvl w:ilvl="2" w:tplc="04090005" w:tentative="1">
      <w:start w:val="1"/>
      <w:numFmt w:val="bullet"/>
      <w:lvlText w:val=""/>
      <w:lvlJc w:val="left"/>
      <w:pPr>
        <w:ind w:left="3467" w:hanging="360"/>
      </w:pPr>
      <w:rPr>
        <w:rFonts w:ascii="Wingdings" w:hAnsi="Wingdings" w:hint="default"/>
      </w:rPr>
    </w:lvl>
    <w:lvl w:ilvl="3" w:tplc="04090001" w:tentative="1">
      <w:start w:val="1"/>
      <w:numFmt w:val="bullet"/>
      <w:lvlText w:val=""/>
      <w:lvlJc w:val="left"/>
      <w:pPr>
        <w:ind w:left="4187" w:hanging="360"/>
      </w:pPr>
      <w:rPr>
        <w:rFonts w:ascii="Symbol" w:hAnsi="Symbol" w:hint="default"/>
      </w:rPr>
    </w:lvl>
    <w:lvl w:ilvl="4" w:tplc="04090003" w:tentative="1">
      <w:start w:val="1"/>
      <w:numFmt w:val="bullet"/>
      <w:lvlText w:val="o"/>
      <w:lvlJc w:val="left"/>
      <w:pPr>
        <w:ind w:left="4907" w:hanging="360"/>
      </w:pPr>
      <w:rPr>
        <w:rFonts w:ascii="Courier New" w:hAnsi="Courier New" w:hint="default"/>
      </w:rPr>
    </w:lvl>
    <w:lvl w:ilvl="5" w:tplc="04090005" w:tentative="1">
      <w:start w:val="1"/>
      <w:numFmt w:val="bullet"/>
      <w:lvlText w:val=""/>
      <w:lvlJc w:val="left"/>
      <w:pPr>
        <w:ind w:left="5627" w:hanging="360"/>
      </w:pPr>
      <w:rPr>
        <w:rFonts w:ascii="Wingdings" w:hAnsi="Wingdings" w:hint="default"/>
      </w:rPr>
    </w:lvl>
    <w:lvl w:ilvl="6" w:tplc="04090001" w:tentative="1">
      <w:start w:val="1"/>
      <w:numFmt w:val="bullet"/>
      <w:lvlText w:val=""/>
      <w:lvlJc w:val="left"/>
      <w:pPr>
        <w:ind w:left="6347" w:hanging="360"/>
      </w:pPr>
      <w:rPr>
        <w:rFonts w:ascii="Symbol" w:hAnsi="Symbol" w:hint="default"/>
      </w:rPr>
    </w:lvl>
    <w:lvl w:ilvl="7" w:tplc="04090003" w:tentative="1">
      <w:start w:val="1"/>
      <w:numFmt w:val="bullet"/>
      <w:lvlText w:val="o"/>
      <w:lvlJc w:val="left"/>
      <w:pPr>
        <w:ind w:left="7067" w:hanging="360"/>
      </w:pPr>
      <w:rPr>
        <w:rFonts w:ascii="Courier New" w:hAnsi="Courier New" w:hint="default"/>
      </w:rPr>
    </w:lvl>
    <w:lvl w:ilvl="8" w:tplc="04090005" w:tentative="1">
      <w:start w:val="1"/>
      <w:numFmt w:val="bullet"/>
      <w:lvlText w:val=""/>
      <w:lvlJc w:val="left"/>
      <w:pPr>
        <w:ind w:left="7787" w:hanging="360"/>
      </w:pPr>
      <w:rPr>
        <w:rFonts w:ascii="Wingdings" w:hAnsi="Wingdings" w:hint="default"/>
      </w:rPr>
    </w:lvl>
  </w:abstractNum>
  <w:abstractNum w:abstractNumId="9" w15:restartNumberingAfterBreak="0">
    <w:nsid w:val="5248606C"/>
    <w:multiLevelType w:val="hybridMultilevel"/>
    <w:tmpl w:val="B770CC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558E72EC"/>
    <w:multiLevelType w:val="hybridMultilevel"/>
    <w:tmpl w:val="2A962F5C"/>
    <w:lvl w:ilvl="0" w:tplc="0409000F">
      <w:start w:val="1"/>
      <w:numFmt w:val="decimal"/>
      <w:lvlText w:val="%1."/>
      <w:lvlJc w:val="left"/>
      <w:pPr>
        <w:ind w:left="2027" w:hanging="360"/>
      </w:pPr>
      <w:rPr>
        <w:rFonts w:hint="default"/>
      </w:rPr>
    </w:lvl>
    <w:lvl w:ilvl="1" w:tplc="04090003">
      <w:start w:val="1"/>
      <w:numFmt w:val="bullet"/>
      <w:lvlText w:val="o"/>
      <w:lvlJc w:val="left"/>
      <w:pPr>
        <w:ind w:left="2747" w:hanging="360"/>
      </w:pPr>
      <w:rPr>
        <w:rFonts w:ascii="Courier New" w:hAnsi="Courier New" w:hint="default"/>
      </w:rPr>
    </w:lvl>
    <w:lvl w:ilvl="2" w:tplc="04090005" w:tentative="1">
      <w:start w:val="1"/>
      <w:numFmt w:val="bullet"/>
      <w:lvlText w:val=""/>
      <w:lvlJc w:val="left"/>
      <w:pPr>
        <w:ind w:left="3467" w:hanging="360"/>
      </w:pPr>
      <w:rPr>
        <w:rFonts w:ascii="Wingdings" w:hAnsi="Wingdings" w:hint="default"/>
      </w:rPr>
    </w:lvl>
    <w:lvl w:ilvl="3" w:tplc="04090001" w:tentative="1">
      <w:start w:val="1"/>
      <w:numFmt w:val="bullet"/>
      <w:lvlText w:val=""/>
      <w:lvlJc w:val="left"/>
      <w:pPr>
        <w:ind w:left="4187" w:hanging="360"/>
      </w:pPr>
      <w:rPr>
        <w:rFonts w:ascii="Symbol" w:hAnsi="Symbol" w:hint="default"/>
      </w:rPr>
    </w:lvl>
    <w:lvl w:ilvl="4" w:tplc="04090003" w:tentative="1">
      <w:start w:val="1"/>
      <w:numFmt w:val="bullet"/>
      <w:lvlText w:val="o"/>
      <w:lvlJc w:val="left"/>
      <w:pPr>
        <w:ind w:left="4907" w:hanging="360"/>
      </w:pPr>
      <w:rPr>
        <w:rFonts w:ascii="Courier New" w:hAnsi="Courier New" w:hint="default"/>
      </w:rPr>
    </w:lvl>
    <w:lvl w:ilvl="5" w:tplc="04090005" w:tentative="1">
      <w:start w:val="1"/>
      <w:numFmt w:val="bullet"/>
      <w:lvlText w:val=""/>
      <w:lvlJc w:val="left"/>
      <w:pPr>
        <w:ind w:left="5627" w:hanging="360"/>
      </w:pPr>
      <w:rPr>
        <w:rFonts w:ascii="Wingdings" w:hAnsi="Wingdings" w:hint="default"/>
      </w:rPr>
    </w:lvl>
    <w:lvl w:ilvl="6" w:tplc="04090001" w:tentative="1">
      <w:start w:val="1"/>
      <w:numFmt w:val="bullet"/>
      <w:lvlText w:val=""/>
      <w:lvlJc w:val="left"/>
      <w:pPr>
        <w:ind w:left="6347" w:hanging="360"/>
      </w:pPr>
      <w:rPr>
        <w:rFonts w:ascii="Symbol" w:hAnsi="Symbol" w:hint="default"/>
      </w:rPr>
    </w:lvl>
    <w:lvl w:ilvl="7" w:tplc="04090003" w:tentative="1">
      <w:start w:val="1"/>
      <w:numFmt w:val="bullet"/>
      <w:lvlText w:val="o"/>
      <w:lvlJc w:val="left"/>
      <w:pPr>
        <w:ind w:left="7067" w:hanging="360"/>
      </w:pPr>
      <w:rPr>
        <w:rFonts w:ascii="Courier New" w:hAnsi="Courier New" w:hint="default"/>
      </w:rPr>
    </w:lvl>
    <w:lvl w:ilvl="8" w:tplc="04090005" w:tentative="1">
      <w:start w:val="1"/>
      <w:numFmt w:val="bullet"/>
      <w:lvlText w:val=""/>
      <w:lvlJc w:val="left"/>
      <w:pPr>
        <w:ind w:left="7787" w:hanging="360"/>
      </w:pPr>
      <w:rPr>
        <w:rFonts w:ascii="Wingdings" w:hAnsi="Wingdings" w:hint="default"/>
      </w:rPr>
    </w:lvl>
  </w:abstractNum>
  <w:abstractNum w:abstractNumId="11" w15:restartNumberingAfterBreak="0">
    <w:nsid w:val="5886506A"/>
    <w:multiLevelType w:val="hybridMultilevel"/>
    <w:tmpl w:val="8D64D8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9736863"/>
    <w:multiLevelType w:val="hybridMultilevel"/>
    <w:tmpl w:val="B16298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BF87913"/>
    <w:multiLevelType w:val="multilevel"/>
    <w:tmpl w:val="1FCE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FE6B9E"/>
    <w:multiLevelType w:val="multilevel"/>
    <w:tmpl w:val="D562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5E0A1D"/>
    <w:multiLevelType w:val="hybridMultilevel"/>
    <w:tmpl w:val="19481CF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65E1248C"/>
    <w:multiLevelType w:val="hybridMultilevel"/>
    <w:tmpl w:val="7DACD6B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6D372389"/>
    <w:multiLevelType w:val="multilevel"/>
    <w:tmpl w:val="FF96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7764088">
    <w:abstractNumId w:val="8"/>
  </w:num>
  <w:num w:numId="2" w16cid:durableId="2111463845">
    <w:abstractNumId w:val="10"/>
  </w:num>
  <w:num w:numId="3" w16cid:durableId="1364284821">
    <w:abstractNumId w:val="16"/>
  </w:num>
  <w:num w:numId="4" w16cid:durableId="232743894">
    <w:abstractNumId w:val="11"/>
  </w:num>
  <w:num w:numId="5" w16cid:durableId="1285455016">
    <w:abstractNumId w:val="9"/>
  </w:num>
  <w:num w:numId="6" w16cid:durableId="322858807">
    <w:abstractNumId w:val="7"/>
  </w:num>
  <w:num w:numId="7" w16cid:durableId="1823887371">
    <w:abstractNumId w:val="1"/>
  </w:num>
  <w:num w:numId="8" w16cid:durableId="1789858782">
    <w:abstractNumId w:val="5"/>
  </w:num>
  <w:num w:numId="9" w16cid:durableId="1926299932">
    <w:abstractNumId w:val="4"/>
  </w:num>
  <w:num w:numId="10" w16cid:durableId="757336546">
    <w:abstractNumId w:val="12"/>
  </w:num>
  <w:num w:numId="11" w16cid:durableId="1765686670">
    <w:abstractNumId w:val="13"/>
  </w:num>
  <w:num w:numId="12" w16cid:durableId="427239926">
    <w:abstractNumId w:val="2"/>
  </w:num>
  <w:num w:numId="13" w16cid:durableId="1541433700">
    <w:abstractNumId w:val="3"/>
  </w:num>
  <w:num w:numId="14" w16cid:durableId="1853296252">
    <w:abstractNumId w:val="15"/>
  </w:num>
  <w:num w:numId="15" w16cid:durableId="1257056946">
    <w:abstractNumId w:val="0"/>
  </w:num>
  <w:num w:numId="16" w16cid:durableId="250553303">
    <w:abstractNumId w:val="6"/>
  </w:num>
  <w:num w:numId="17" w16cid:durableId="178197807">
    <w:abstractNumId w:val="17"/>
  </w:num>
  <w:num w:numId="18" w16cid:durableId="12518894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CF"/>
    <w:rsid w:val="00001288"/>
    <w:rsid w:val="0000226A"/>
    <w:rsid w:val="000026D4"/>
    <w:rsid w:val="00004B47"/>
    <w:rsid w:val="000058C5"/>
    <w:rsid w:val="00006768"/>
    <w:rsid w:val="00007058"/>
    <w:rsid w:val="000073EF"/>
    <w:rsid w:val="00010424"/>
    <w:rsid w:val="0001145B"/>
    <w:rsid w:val="000141EF"/>
    <w:rsid w:val="00014919"/>
    <w:rsid w:val="000150DE"/>
    <w:rsid w:val="00015B9D"/>
    <w:rsid w:val="00015DCD"/>
    <w:rsid w:val="00015F0F"/>
    <w:rsid w:val="00015F4D"/>
    <w:rsid w:val="00016470"/>
    <w:rsid w:val="0001787C"/>
    <w:rsid w:val="00022619"/>
    <w:rsid w:val="0002403C"/>
    <w:rsid w:val="0002500E"/>
    <w:rsid w:val="00025A09"/>
    <w:rsid w:val="00032680"/>
    <w:rsid w:val="00033006"/>
    <w:rsid w:val="00033019"/>
    <w:rsid w:val="0003432F"/>
    <w:rsid w:val="00041010"/>
    <w:rsid w:val="0004158D"/>
    <w:rsid w:val="0004526F"/>
    <w:rsid w:val="00050CD0"/>
    <w:rsid w:val="000519BB"/>
    <w:rsid w:val="0005446B"/>
    <w:rsid w:val="00055E3B"/>
    <w:rsid w:val="00056F29"/>
    <w:rsid w:val="000605F9"/>
    <w:rsid w:val="00061663"/>
    <w:rsid w:val="00061A2D"/>
    <w:rsid w:val="00062337"/>
    <w:rsid w:val="00062396"/>
    <w:rsid w:val="00062956"/>
    <w:rsid w:val="0006400F"/>
    <w:rsid w:val="000661F5"/>
    <w:rsid w:val="000677EA"/>
    <w:rsid w:val="000709B4"/>
    <w:rsid w:val="00073714"/>
    <w:rsid w:val="0007703A"/>
    <w:rsid w:val="00077145"/>
    <w:rsid w:val="000812D1"/>
    <w:rsid w:val="000824B2"/>
    <w:rsid w:val="0008318D"/>
    <w:rsid w:val="0008433D"/>
    <w:rsid w:val="00085602"/>
    <w:rsid w:val="00085D3F"/>
    <w:rsid w:val="00086193"/>
    <w:rsid w:val="0008701D"/>
    <w:rsid w:val="0008770E"/>
    <w:rsid w:val="00090ACF"/>
    <w:rsid w:val="00090CC1"/>
    <w:rsid w:val="00092886"/>
    <w:rsid w:val="00093B87"/>
    <w:rsid w:val="0009537D"/>
    <w:rsid w:val="00095B38"/>
    <w:rsid w:val="00096AB8"/>
    <w:rsid w:val="00096D86"/>
    <w:rsid w:val="000A0090"/>
    <w:rsid w:val="000A07C7"/>
    <w:rsid w:val="000A1F53"/>
    <w:rsid w:val="000A328E"/>
    <w:rsid w:val="000A6DA1"/>
    <w:rsid w:val="000A74F7"/>
    <w:rsid w:val="000A7F59"/>
    <w:rsid w:val="000B051E"/>
    <w:rsid w:val="000B3358"/>
    <w:rsid w:val="000B5360"/>
    <w:rsid w:val="000B583E"/>
    <w:rsid w:val="000B5A4D"/>
    <w:rsid w:val="000B7587"/>
    <w:rsid w:val="000B766F"/>
    <w:rsid w:val="000C2FF5"/>
    <w:rsid w:val="000C3A5D"/>
    <w:rsid w:val="000C5630"/>
    <w:rsid w:val="000C5F0E"/>
    <w:rsid w:val="000D0528"/>
    <w:rsid w:val="000D11AB"/>
    <w:rsid w:val="000D429F"/>
    <w:rsid w:val="000D786A"/>
    <w:rsid w:val="000E246E"/>
    <w:rsid w:val="000E304A"/>
    <w:rsid w:val="000E33D2"/>
    <w:rsid w:val="000E4B71"/>
    <w:rsid w:val="000E5964"/>
    <w:rsid w:val="000F35C5"/>
    <w:rsid w:val="000F4B69"/>
    <w:rsid w:val="000F6BBE"/>
    <w:rsid w:val="00100A2E"/>
    <w:rsid w:val="0010324D"/>
    <w:rsid w:val="00103299"/>
    <w:rsid w:val="001052C6"/>
    <w:rsid w:val="00106657"/>
    <w:rsid w:val="00111269"/>
    <w:rsid w:val="00112955"/>
    <w:rsid w:val="00112956"/>
    <w:rsid w:val="00113B90"/>
    <w:rsid w:val="0011582C"/>
    <w:rsid w:val="001165F8"/>
    <w:rsid w:val="001202A5"/>
    <w:rsid w:val="001211C0"/>
    <w:rsid w:val="0012156B"/>
    <w:rsid w:val="0012169D"/>
    <w:rsid w:val="001223FD"/>
    <w:rsid w:val="001234BB"/>
    <w:rsid w:val="001237FE"/>
    <w:rsid w:val="001249A1"/>
    <w:rsid w:val="00125F24"/>
    <w:rsid w:val="00134823"/>
    <w:rsid w:val="00135E82"/>
    <w:rsid w:val="00141F25"/>
    <w:rsid w:val="00147600"/>
    <w:rsid w:val="00151E91"/>
    <w:rsid w:val="001522BD"/>
    <w:rsid w:val="00157BE6"/>
    <w:rsid w:val="00157D6E"/>
    <w:rsid w:val="00162333"/>
    <w:rsid w:val="00163A71"/>
    <w:rsid w:val="00170A7E"/>
    <w:rsid w:val="00171089"/>
    <w:rsid w:val="00173A16"/>
    <w:rsid w:val="00174597"/>
    <w:rsid w:val="00174E91"/>
    <w:rsid w:val="001764CB"/>
    <w:rsid w:val="00177B83"/>
    <w:rsid w:val="001806E6"/>
    <w:rsid w:val="001847B5"/>
    <w:rsid w:val="00184821"/>
    <w:rsid w:val="00184946"/>
    <w:rsid w:val="00185554"/>
    <w:rsid w:val="001857E8"/>
    <w:rsid w:val="00186E2E"/>
    <w:rsid w:val="00187040"/>
    <w:rsid w:val="0019039D"/>
    <w:rsid w:val="00190413"/>
    <w:rsid w:val="00190C43"/>
    <w:rsid w:val="00190D3F"/>
    <w:rsid w:val="00191B03"/>
    <w:rsid w:val="00192010"/>
    <w:rsid w:val="00193422"/>
    <w:rsid w:val="00194641"/>
    <w:rsid w:val="00194F65"/>
    <w:rsid w:val="00195E8D"/>
    <w:rsid w:val="001A2877"/>
    <w:rsid w:val="001A7704"/>
    <w:rsid w:val="001A7C56"/>
    <w:rsid w:val="001B2AC6"/>
    <w:rsid w:val="001B2D72"/>
    <w:rsid w:val="001B4852"/>
    <w:rsid w:val="001B4FFC"/>
    <w:rsid w:val="001B590D"/>
    <w:rsid w:val="001B623A"/>
    <w:rsid w:val="001B73A5"/>
    <w:rsid w:val="001B7578"/>
    <w:rsid w:val="001B7633"/>
    <w:rsid w:val="001B7B12"/>
    <w:rsid w:val="001C0EA1"/>
    <w:rsid w:val="001C3BC8"/>
    <w:rsid w:val="001C5CFE"/>
    <w:rsid w:val="001C68E7"/>
    <w:rsid w:val="001C70F4"/>
    <w:rsid w:val="001D13BB"/>
    <w:rsid w:val="001D41FB"/>
    <w:rsid w:val="001D5568"/>
    <w:rsid w:val="001D6DBF"/>
    <w:rsid w:val="001E0C1F"/>
    <w:rsid w:val="001E5F48"/>
    <w:rsid w:val="001F1330"/>
    <w:rsid w:val="001F31C0"/>
    <w:rsid w:val="001F3795"/>
    <w:rsid w:val="001F528D"/>
    <w:rsid w:val="001F5D7C"/>
    <w:rsid w:val="001F720C"/>
    <w:rsid w:val="001F7472"/>
    <w:rsid w:val="00200254"/>
    <w:rsid w:val="00202FC8"/>
    <w:rsid w:val="002036B9"/>
    <w:rsid w:val="0020511D"/>
    <w:rsid w:val="00206A8A"/>
    <w:rsid w:val="00206E1F"/>
    <w:rsid w:val="002126EF"/>
    <w:rsid w:val="0021278F"/>
    <w:rsid w:val="002130D9"/>
    <w:rsid w:val="0021376F"/>
    <w:rsid w:val="00213D2B"/>
    <w:rsid w:val="00215061"/>
    <w:rsid w:val="002208D3"/>
    <w:rsid w:val="002217DE"/>
    <w:rsid w:val="00221E91"/>
    <w:rsid w:val="0022253F"/>
    <w:rsid w:val="00223F64"/>
    <w:rsid w:val="002250F1"/>
    <w:rsid w:val="00226B41"/>
    <w:rsid w:val="00226D24"/>
    <w:rsid w:val="0023018B"/>
    <w:rsid w:val="00230952"/>
    <w:rsid w:val="00233400"/>
    <w:rsid w:val="00233530"/>
    <w:rsid w:val="0023446B"/>
    <w:rsid w:val="00235303"/>
    <w:rsid w:val="00236831"/>
    <w:rsid w:val="00240C32"/>
    <w:rsid w:val="002414FE"/>
    <w:rsid w:val="002442BA"/>
    <w:rsid w:val="002467B9"/>
    <w:rsid w:val="002474AC"/>
    <w:rsid w:val="00247738"/>
    <w:rsid w:val="00247A24"/>
    <w:rsid w:val="00247DC0"/>
    <w:rsid w:val="0025298E"/>
    <w:rsid w:val="00255897"/>
    <w:rsid w:val="00256267"/>
    <w:rsid w:val="0026062F"/>
    <w:rsid w:val="002619B9"/>
    <w:rsid w:val="00263FAF"/>
    <w:rsid w:val="00266336"/>
    <w:rsid w:val="00271EE4"/>
    <w:rsid w:val="00272306"/>
    <w:rsid w:val="00274E6E"/>
    <w:rsid w:val="00276984"/>
    <w:rsid w:val="00280CA8"/>
    <w:rsid w:val="00283CFA"/>
    <w:rsid w:val="00284080"/>
    <w:rsid w:val="00284204"/>
    <w:rsid w:val="00285480"/>
    <w:rsid w:val="00286836"/>
    <w:rsid w:val="00287B1C"/>
    <w:rsid w:val="0029339C"/>
    <w:rsid w:val="002942A1"/>
    <w:rsid w:val="00294E60"/>
    <w:rsid w:val="00295482"/>
    <w:rsid w:val="00296A53"/>
    <w:rsid w:val="0029723F"/>
    <w:rsid w:val="002A091E"/>
    <w:rsid w:val="002A0F2E"/>
    <w:rsid w:val="002A1138"/>
    <w:rsid w:val="002A1536"/>
    <w:rsid w:val="002A18A0"/>
    <w:rsid w:val="002A1FFB"/>
    <w:rsid w:val="002A44FE"/>
    <w:rsid w:val="002A72BD"/>
    <w:rsid w:val="002A7466"/>
    <w:rsid w:val="002B109F"/>
    <w:rsid w:val="002B1859"/>
    <w:rsid w:val="002B6EFD"/>
    <w:rsid w:val="002B7388"/>
    <w:rsid w:val="002B7876"/>
    <w:rsid w:val="002C20B0"/>
    <w:rsid w:val="002C2529"/>
    <w:rsid w:val="002C3393"/>
    <w:rsid w:val="002C4684"/>
    <w:rsid w:val="002C7F85"/>
    <w:rsid w:val="002D07F3"/>
    <w:rsid w:val="002D284E"/>
    <w:rsid w:val="002D4527"/>
    <w:rsid w:val="002D4553"/>
    <w:rsid w:val="002D525B"/>
    <w:rsid w:val="002D5269"/>
    <w:rsid w:val="002E1D11"/>
    <w:rsid w:val="002E561E"/>
    <w:rsid w:val="002E62EF"/>
    <w:rsid w:val="002E671D"/>
    <w:rsid w:val="002E7618"/>
    <w:rsid w:val="002E7F7E"/>
    <w:rsid w:val="002F0406"/>
    <w:rsid w:val="002F19B0"/>
    <w:rsid w:val="002F298F"/>
    <w:rsid w:val="002F2B82"/>
    <w:rsid w:val="002F324A"/>
    <w:rsid w:val="002F40D7"/>
    <w:rsid w:val="002F6612"/>
    <w:rsid w:val="002F73DF"/>
    <w:rsid w:val="002F7D76"/>
    <w:rsid w:val="003004AF"/>
    <w:rsid w:val="00301BCF"/>
    <w:rsid w:val="00305177"/>
    <w:rsid w:val="00306285"/>
    <w:rsid w:val="0030798F"/>
    <w:rsid w:val="00310A58"/>
    <w:rsid w:val="00311CD4"/>
    <w:rsid w:val="00314F9A"/>
    <w:rsid w:val="003166B4"/>
    <w:rsid w:val="003170DA"/>
    <w:rsid w:val="00317AEB"/>
    <w:rsid w:val="003212D0"/>
    <w:rsid w:val="00321DE2"/>
    <w:rsid w:val="00323008"/>
    <w:rsid w:val="00323FF0"/>
    <w:rsid w:val="00331C1B"/>
    <w:rsid w:val="00334D40"/>
    <w:rsid w:val="00337B9C"/>
    <w:rsid w:val="00344900"/>
    <w:rsid w:val="003453BB"/>
    <w:rsid w:val="00347383"/>
    <w:rsid w:val="00347F94"/>
    <w:rsid w:val="0035004B"/>
    <w:rsid w:val="00351217"/>
    <w:rsid w:val="00351D1F"/>
    <w:rsid w:val="00351D8B"/>
    <w:rsid w:val="00351E7F"/>
    <w:rsid w:val="00357140"/>
    <w:rsid w:val="00357831"/>
    <w:rsid w:val="0036031A"/>
    <w:rsid w:val="003624EA"/>
    <w:rsid w:val="00364BBA"/>
    <w:rsid w:val="003667F0"/>
    <w:rsid w:val="00374332"/>
    <w:rsid w:val="0037455F"/>
    <w:rsid w:val="003807C7"/>
    <w:rsid w:val="00382233"/>
    <w:rsid w:val="00382B44"/>
    <w:rsid w:val="00383424"/>
    <w:rsid w:val="00383793"/>
    <w:rsid w:val="00385081"/>
    <w:rsid w:val="00385898"/>
    <w:rsid w:val="00385D82"/>
    <w:rsid w:val="003900CE"/>
    <w:rsid w:val="00390324"/>
    <w:rsid w:val="00391D8B"/>
    <w:rsid w:val="003927C2"/>
    <w:rsid w:val="003A0E1E"/>
    <w:rsid w:val="003A179F"/>
    <w:rsid w:val="003A61F2"/>
    <w:rsid w:val="003A7B54"/>
    <w:rsid w:val="003B0A50"/>
    <w:rsid w:val="003B26C8"/>
    <w:rsid w:val="003B3F34"/>
    <w:rsid w:val="003B588D"/>
    <w:rsid w:val="003B7EF1"/>
    <w:rsid w:val="003C2576"/>
    <w:rsid w:val="003C2845"/>
    <w:rsid w:val="003C34B8"/>
    <w:rsid w:val="003C57F9"/>
    <w:rsid w:val="003C5A1C"/>
    <w:rsid w:val="003C64A3"/>
    <w:rsid w:val="003C68A0"/>
    <w:rsid w:val="003C7123"/>
    <w:rsid w:val="003D113B"/>
    <w:rsid w:val="003D1373"/>
    <w:rsid w:val="003D1C6A"/>
    <w:rsid w:val="003D3C4A"/>
    <w:rsid w:val="003D5466"/>
    <w:rsid w:val="003E349B"/>
    <w:rsid w:val="003E4F58"/>
    <w:rsid w:val="003E53CC"/>
    <w:rsid w:val="003F1F6B"/>
    <w:rsid w:val="003F5261"/>
    <w:rsid w:val="003F6B03"/>
    <w:rsid w:val="003F6F44"/>
    <w:rsid w:val="003F71EA"/>
    <w:rsid w:val="00401C60"/>
    <w:rsid w:val="00403D8D"/>
    <w:rsid w:val="00405856"/>
    <w:rsid w:val="00405F81"/>
    <w:rsid w:val="0040610D"/>
    <w:rsid w:val="00406A32"/>
    <w:rsid w:val="004079DE"/>
    <w:rsid w:val="0041103B"/>
    <w:rsid w:val="00415791"/>
    <w:rsid w:val="00421186"/>
    <w:rsid w:val="00421901"/>
    <w:rsid w:val="00425319"/>
    <w:rsid w:val="004254C3"/>
    <w:rsid w:val="00427938"/>
    <w:rsid w:val="004279D2"/>
    <w:rsid w:val="00430BFE"/>
    <w:rsid w:val="00430C55"/>
    <w:rsid w:val="00432C08"/>
    <w:rsid w:val="004342C8"/>
    <w:rsid w:val="0043494C"/>
    <w:rsid w:val="00435B68"/>
    <w:rsid w:val="00435EE2"/>
    <w:rsid w:val="00436C49"/>
    <w:rsid w:val="00441F4A"/>
    <w:rsid w:val="00450733"/>
    <w:rsid w:val="004531DB"/>
    <w:rsid w:val="00454207"/>
    <w:rsid w:val="00454D88"/>
    <w:rsid w:val="0045782F"/>
    <w:rsid w:val="0046008B"/>
    <w:rsid w:val="00461AEE"/>
    <w:rsid w:val="00462280"/>
    <w:rsid w:val="00463499"/>
    <w:rsid w:val="0046573C"/>
    <w:rsid w:val="00466A3D"/>
    <w:rsid w:val="00467916"/>
    <w:rsid w:val="004679E6"/>
    <w:rsid w:val="0047278A"/>
    <w:rsid w:val="004758E4"/>
    <w:rsid w:val="00480A4A"/>
    <w:rsid w:val="0048232F"/>
    <w:rsid w:val="004845E6"/>
    <w:rsid w:val="0049135D"/>
    <w:rsid w:val="004928CC"/>
    <w:rsid w:val="004938E8"/>
    <w:rsid w:val="004951D7"/>
    <w:rsid w:val="00497A88"/>
    <w:rsid w:val="004A0830"/>
    <w:rsid w:val="004A5131"/>
    <w:rsid w:val="004A5B7E"/>
    <w:rsid w:val="004B0EBA"/>
    <w:rsid w:val="004B146E"/>
    <w:rsid w:val="004B39EC"/>
    <w:rsid w:val="004B5DE9"/>
    <w:rsid w:val="004B655B"/>
    <w:rsid w:val="004C5137"/>
    <w:rsid w:val="004C5579"/>
    <w:rsid w:val="004C6FCF"/>
    <w:rsid w:val="004D0F80"/>
    <w:rsid w:val="004D26E3"/>
    <w:rsid w:val="004D296B"/>
    <w:rsid w:val="004D3541"/>
    <w:rsid w:val="004D4CE1"/>
    <w:rsid w:val="004D5CE4"/>
    <w:rsid w:val="004D6221"/>
    <w:rsid w:val="004D6F7B"/>
    <w:rsid w:val="004D7922"/>
    <w:rsid w:val="004E07FA"/>
    <w:rsid w:val="004E12C1"/>
    <w:rsid w:val="004E2ED9"/>
    <w:rsid w:val="004E2FFD"/>
    <w:rsid w:val="004E333C"/>
    <w:rsid w:val="004E33B4"/>
    <w:rsid w:val="004E3F57"/>
    <w:rsid w:val="004E5A20"/>
    <w:rsid w:val="004E6361"/>
    <w:rsid w:val="004E643E"/>
    <w:rsid w:val="004E7197"/>
    <w:rsid w:val="004E71E1"/>
    <w:rsid w:val="004E7322"/>
    <w:rsid w:val="004F0DFB"/>
    <w:rsid w:val="004F22CD"/>
    <w:rsid w:val="004F3460"/>
    <w:rsid w:val="00501F6A"/>
    <w:rsid w:val="00504630"/>
    <w:rsid w:val="005047F6"/>
    <w:rsid w:val="0050794E"/>
    <w:rsid w:val="00510868"/>
    <w:rsid w:val="005114F9"/>
    <w:rsid w:val="00511E91"/>
    <w:rsid w:val="00512E01"/>
    <w:rsid w:val="00515B3A"/>
    <w:rsid w:val="00516251"/>
    <w:rsid w:val="00516EFA"/>
    <w:rsid w:val="005205F5"/>
    <w:rsid w:val="005220BF"/>
    <w:rsid w:val="00534845"/>
    <w:rsid w:val="00535A9E"/>
    <w:rsid w:val="00535C61"/>
    <w:rsid w:val="00536C44"/>
    <w:rsid w:val="00537825"/>
    <w:rsid w:val="00541875"/>
    <w:rsid w:val="005442F4"/>
    <w:rsid w:val="00547596"/>
    <w:rsid w:val="0055052A"/>
    <w:rsid w:val="00552B30"/>
    <w:rsid w:val="00553A4E"/>
    <w:rsid w:val="00553ECA"/>
    <w:rsid w:val="00555039"/>
    <w:rsid w:val="005633A1"/>
    <w:rsid w:val="0056391D"/>
    <w:rsid w:val="0056587C"/>
    <w:rsid w:val="005664E7"/>
    <w:rsid w:val="00571DCD"/>
    <w:rsid w:val="00571FA9"/>
    <w:rsid w:val="00572334"/>
    <w:rsid w:val="005766D9"/>
    <w:rsid w:val="005801F4"/>
    <w:rsid w:val="00584542"/>
    <w:rsid w:val="00584C4E"/>
    <w:rsid w:val="0058604A"/>
    <w:rsid w:val="005862FC"/>
    <w:rsid w:val="00587F56"/>
    <w:rsid w:val="00590EBA"/>
    <w:rsid w:val="005913D3"/>
    <w:rsid w:val="00594711"/>
    <w:rsid w:val="00596EA4"/>
    <w:rsid w:val="00597E59"/>
    <w:rsid w:val="005A0D14"/>
    <w:rsid w:val="005A0DDC"/>
    <w:rsid w:val="005A24A7"/>
    <w:rsid w:val="005A775B"/>
    <w:rsid w:val="005B024D"/>
    <w:rsid w:val="005B1820"/>
    <w:rsid w:val="005B1CCA"/>
    <w:rsid w:val="005B3711"/>
    <w:rsid w:val="005B6154"/>
    <w:rsid w:val="005B6206"/>
    <w:rsid w:val="005C59C4"/>
    <w:rsid w:val="005C5E84"/>
    <w:rsid w:val="005C64F9"/>
    <w:rsid w:val="005C7AF2"/>
    <w:rsid w:val="005D1D08"/>
    <w:rsid w:val="005D4012"/>
    <w:rsid w:val="005D47F0"/>
    <w:rsid w:val="005D48B9"/>
    <w:rsid w:val="005D5A9F"/>
    <w:rsid w:val="005D7A06"/>
    <w:rsid w:val="005E30B8"/>
    <w:rsid w:val="005E3AC0"/>
    <w:rsid w:val="005E40AC"/>
    <w:rsid w:val="005E6F06"/>
    <w:rsid w:val="005F2AAC"/>
    <w:rsid w:val="005F2AB2"/>
    <w:rsid w:val="005F31BC"/>
    <w:rsid w:val="005F34EF"/>
    <w:rsid w:val="005F3877"/>
    <w:rsid w:val="005F5568"/>
    <w:rsid w:val="005F55ED"/>
    <w:rsid w:val="005F6126"/>
    <w:rsid w:val="00600D93"/>
    <w:rsid w:val="00603A47"/>
    <w:rsid w:val="00605550"/>
    <w:rsid w:val="00605E85"/>
    <w:rsid w:val="00607FF8"/>
    <w:rsid w:val="0061166D"/>
    <w:rsid w:val="0061182F"/>
    <w:rsid w:val="0061431D"/>
    <w:rsid w:val="0061460D"/>
    <w:rsid w:val="00615AF0"/>
    <w:rsid w:val="00621475"/>
    <w:rsid w:val="0062203A"/>
    <w:rsid w:val="00623F5F"/>
    <w:rsid w:val="00632D61"/>
    <w:rsid w:val="00636A08"/>
    <w:rsid w:val="006378CF"/>
    <w:rsid w:val="006425E2"/>
    <w:rsid w:val="00643872"/>
    <w:rsid w:val="00643CC7"/>
    <w:rsid w:val="00644E82"/>
    <w:rsid w:val="00644F43"/>
    <w:rsid w:val="0064675B"/>
    <w:rsid w:val="00646B1D"/>
    <w:rsid w:val="006478D3"/>
    <w:rsid w:val="006478D9"/>
    <w:rsid w:val="006512F1"/>
    <w:rsid w:val="00651D15"/>
    <w:rsid w:val="00654CE2"/>
    <w:rsid w:val="006554E6"/>
    <w:rsid w:val="006574AA"/>
    <w:rsid w:val="00657706"/>
    <w:rsid w:val="006621DE"/>
    <w:rsid w:val="00664719"/>
    <w:rsid w:val="006647DC"/>
    <w:rsid w:val="00664C19"/>
    <w:rsid w:val="00666F24"/>
    <w:rsid w:val="0066776E"/>
    <w:rsid w:val="006677AE"/>
    <w:rsid w:val="006748F6"/>
    <w:rsid w:val="00676389"/>
    <w:rsid w:val="0067692C"/>
    <w:rsid w:val="00680386"/>
    <w:rsid w:val="00681AE0"/>
    <w:rsid w:val="0068223F"/>
    <w:rsid w:val="00684E44"/>
    <w:rsid w:val="006853E8"/>
    <w:rsid w:val="00690C23"/>
    <w:rsid w:val="006930F2"/>
    <w:rsid w:val="00694424"/>
    <w:rsid w:val="00694828"/>
    <w:rsid w:val="00694AD8"/>
    <w:rsid w:val="006972DA"/>
    <w:rsid w:val="006A0FC9"/>
    <w:rsid w:val="006A39BB"/>
    <w:rsid w:val="006A5862"/>
    <w:rsid w:val="006A5CBF"/>
    <w:rsid w:val="006A6068"/>
    <w:rsid w:val="006B21F0"/>
    <w:rsid w:val="006B34F7"/>
    <w:rsid w:val="006B3A4D"/>
    <w:rsid w:val="006B6A75"/>
    <w:rsid w:val="006B72B8"/>
    <w:rsid w:val="006B755A"/>
    <w:rsid w:val="006B7DB2"/>
    <w:rsid w:val="006C1796"/>
    <w:rsid w:val="006C1959"/>
    <w:rsid w:val="006C19C5"/>
    <w:rsid w:val="006C1D4D"/>
    <w:rsid w:val="006C7E3F"/>
    <w:rsid w:val="006D0315"/>
    <w:rsid w:val="006D1164"/>
    <w:rsid w:val="006D17DF"/>
    <w:rsid w:val="006D319C"/>
    <w:rsid w:val="006D4F98"/>
    <w:rsid w:val="006D5EC4"/>
    <w:rsid w:val="006D6391"/>
    <w:rsid w:val="006F6581"/>
    <w:rsid w:val="0070040D"/>
    <w:rsid w:val="0070288C"/>
    <w:rsid w:val="00705760"/>
    <w:rsid w:val="00705ACA"/>
    <w:rsid w:val="00705E4D"/>
    <w:rsid w:val="00710FE1"/>
    <w:rsid w:val="00713703"/>
    <w:rsid w:val="00713816"/>
    <w:rsid w:val="00716046"/>
    <w:rsid w:val="00717D8C"/>
    <w:rsid w:val="00720CE6"/>
    <w:rsid w:val="0072442C"/>
    <w:rsid w:val="00725761"/>
    <w:rsid w:val="00725EBA"/>
    <w:rsid w:val="00727D1D"/>
    <w:rsid w:val="00730AB2"/>
    <w:rsid w:val="007317E7"/>
    <w:rsid w:val="007331F6"/>
    <w:rsid w:val="00740CE9"/>
    <w:rsid w:val="007439C9"/>
    <w:rsid w:val="007468D6"/>
    <w:rsid w:val="00746FAA"/>
    <w:rsid w:val="00755B60"/>
    <w:rsid w:val="00755F3A"/>
    <w:rsid w:val="007614E5"/>
    <w:rsid w:val="00761CBE"/>
    <w:rsid w:val="00762692"/>
    <w:rsid w:val="00763936"/>
    <w:rsid w:val="007643E5"/>
    <w:rsid w:val="00764A2C"/>
    <w:rsid w:val="0076528D"/>
    <w:rsid w:val="007702C2"/>
    <w:rsid w:val="00770B0C"/>
    <w:rsid w:val="007720D9"/>
    <w:rsid w:val="0077271E"/>
    <w:rsid w:val="00772B13"/>
    <w:rsid w:val="0078362A"/>
    <w:rsid w:val="007836A9"/>
    <w:rsid w:val="00784542"/>
    <w:rsid w:val="007857C4"/>
    <w:rsid w:val="00790251"/>
    <w:rsid w:val="00790635"/>
    <w:rsid w:val="007908EB"/>
    <w:rsid w:val="00791475"/>
    <w:rsid w:val="007940D1"/>
    <w:rsid w:val="00795B8F"/>
    <w:rsid w:val="007A0A78"/>
    <w:rsid w:val="007A0DAA"/>
    <w:rsid w:val="007A2722"/>
    <w:rsid w:val="007A63AA"/>
    <w:rsid w:val="007A7017"/>
    <w:rsid w:val="007B20D7"/>
    <w:rsid w:val="007B2DF1"/>
    <w:rsid w:val="007B3F0E"/>
    <w:rsid w:val="007B4B77"/>
    <w:rsid w:val="007B5436"/>
    <w:rsid w:val="007B6604"/>
    <w:rsid w:val="007B6BE6"/>
    <w:rsid w:val="007C1B50"/>
    <w:rsid w:val="007C284B"/>
    <w:rsid w:val="007C2BFA"/>
    <w:rsid w:val="007C37EE"/>
    <w:rsid w:val="007C3C83"/>
    <w:rsid w:val="007C4E11"/>
    <w:rsid w:val="007C5AC0"/>
    <w:rsid w:val="007C704F"/>
    <w:rsid w:val="007C7116"/>
    <w:rsid w:val="007C7DF8"/>
    <w:rsid w:val="007D0913"/>
    <w:rsid w:val="007D1744"/>
    <w:rsid w:val="007D2263"/>
    <w:rsid w:val="007D3010"/>
    <w:rsid w:val="007D5299"/>
    <w:rsid w:val="007D564F"/>
    <w:rsid w:val="007D665C"/>
    <w:rsid w:val="007D696D"/>
    <w:rsid w:val="007D76F4"/>
    <w:rsid w:val="007E310A"/>
    <w:rsid w:val="007E46C3"/>
    <w:rsid w:val="007E4912"/>
    <w:rsid w:val="007E5669"/>
    <w:rsid w:val="007E5842"/>
    <w:rsid w:val="007E6DC9"/>
    <w:rsid w:val="007F1A17"/>
    <w:rsid w:val="007F242A"/>
    <w:rsid w:val="007F2988"/>
    <w:rsid w:val="007F377C"/>
    <w:rsid w:val="007F647B"/>
    <w:rsid w:val="007F67D1"/>
    <w:rsid w:val="0080152A"/>
    <w:rsid w:val="008021F6"/>
    <w:rsid w:val="00802B93"/>
    <w:rsid w:val="008050A8"/>
    <w:rsid w:val="00807A25"/>
    <w:rsid w:val="00807A4B"/>
    <w:rsid w:val="00810654"/>
    <w:rsid w:val="00815D7D"/>
    <w:rsid w:val="00817268"/>
    <w:rsid w:val="0081762C"/>
    <w:rsid w:val="00822D9E"/>
    <w:rsid w:val="008250A9"/>
    <w:rsid w:val="00826962"/>
    <w:rsid w:val="00830813"/>
    <w:rsid w:val="00832FA2"/>
    <w:rsid w:val="00834515"/>
    <w:rsid w:val="00840341"/>
    <w:rsid w:val="00843A39"/>
    <w:rsid w:val="0084491D"/>
    <w:rsid w:val="0084596A"/>
    <w:rsid w:val="00847845"/>
    <w:rsid w:val="008515A4"/>
    <w:rsid w:val="008548E5"/>
    <w:rsid w:val="008571FD"/>
    <w:rsid w:val="00860D63"/>
    <w:rsid w:val="00862405"/>
    <w:rsid w:val="00862957"/>
    <w:rsid w:val="00864670"/>
    <w:rsid w:val="00864F35"/>
    <w:rsid w:val="008656F7"/>
    <w:rsid w:val="00865854"/>
    <w:rsid w:val="00871051"/>
    <w:rsid w:val="0087416B"/>
    <w:rsid w:val="00874FCC"/>
    <w:rsid w:val="008760E7"/>
    <w:rsid w:val="008768AB"/>
    <w:rsid w:val="00880317"/>
    <w:rsid w:val="00880B33"/>
    <w:rsid w:val="00882D7E"/>
    <w:rsid w:val="00883990"/>
    <w:rsid w:val="00884940"/>
    <w:rsid w:val="00885EED"/>
    <w:rsid w:val="0089118D"/>
    <w:rsid w:val="00891346"/>
    <w:rsid w:val="00895285"/>
    <w:rsid w:val="00895E60"/>
    <w:rsid w:val="00897726"/>
    <w:rsid w:val="008A12C3"/>
    <w:rsid w:val="008A1A69"/>
    <w:rsid w:val="008A1C74"/>
    <w:rsid w:val="008A37F7"/>
    <w:rsid w:val="008A449F"/>
    <w:rsid w:val="008A56FA"/>
    <w:rsid w:val="008A70F2"/>
    <w:rsid w:val="008A7FED"/>
    <w:rsid w:val="008B1858"/>
    <w:rsid w:val="008B1B99"/>
    <w:rsid w:val="008B1CF4"/>
    <w:rsid w:val="008B2136"/>
    <w:rsid w:val="008B2559"/>
    <w:rsid w:val="008B4477"/>
    <w:rsid w:val="008B577D"/>
    <w:rsid w:val="008B5E86"/>
    <w:rsid w:val="008B614D"/>
    <w:rsid w:val="008B6945"/>
    <w:rsid w:val="008B6D7F"/>
    <w:rsid w:val="008B743D"/>
    <w:rsid w:val="008C0482"/>
    <w:rsid w:val="008C0CA4"/>
    <w:rsid w:val="008C244A"/>
    <w:rsid w:val="008C25C5"/>
    <w:rsid w:val="008C3F34"/>
    <w:rsid w:val="008C5428"/>
    <w:rsid w:val="008C57D2"/>
    <w:rsid w:val="008D20E4"/>
    <w:rsid w:val="008D2F45"/>
    <w:rsid w:val="008D4D8C"/>
    <w:rsid w:val="008E098F"/>
    <w:rsid w:val="008E2C26"/>
    <w:rsid w:val="008E41B4"/>
    <w:rsid w:val="008E66C3"/>
    <w:rsid w:val="008E7D89"/>
    <w:rsid w:val="008F098F"/>
    <w:rsid w:val="008F13C7"/>
    <w:rsid w:val="008F300B"/>
    <w:rsid w:val="008F45D8"/>
    <w:rsid w:val="008F53D1"/>
    <w:rsid w:val="008F5D65"/>
    <w:rsid w:val="008F5F90"/>
    <w:rsid w:val="008F605C"/>
    <w:rsid w:val="008F6796"/>
    <w:rsid w:val="008F735A"/>
    <w:rsid w:val="008F7ED4"/>
    <w:rsid w:val="00902CC1"/>
    <w:rsid w:val="00902E3E"/>
    <w:rsid w:val="00905B33"/>
    <w:rsid w:val="00906032"/>
    <w:rsid w:val="00910950"/>
    <w:rsid w:val="00912BB2"/>
    <w:rsid w:val="00913075"/>
    <w:rsid w:val="00915571"/>
    <w:rsid w:val="00916D35"/>
    <w:rsid w:val="00917F51"/>
    <w:rsid w:val="0092011E"/>
    <w:rsid w:val="00921349"/>
    <w:rsid w:val="00921688"/>
    <w:rsid w:val="009224F3"/>
    <w:rsid w:val="00922706"/>
    <w:rsid w:val="009265D2"/>
    <w:rsid w:val="00927025"/>
    <w:rsid w:val="009351BD"/>
    <w:rsid w:val="009379A5"/>
    <w:rsid w:val="009429C5"/>
    <w:rsid w:val="00946C91"/>
    <w:rsid w:val="00946CD6"/>
    <w:rsid w:val="009470B4"/>
    <w:rsid w:val="0094732A"/>
    <w:rsid w:val="0095243E"/>
    <w:rsid w:val="00953476"/>
    <w:rsid w:val="00957618"/>
    <w:rsid w:val="00957C19"/>
    <w:rsid w:val="0096163D"/>
    <w:rsid w:val="009622F9"/>
    <w:rsid w:val="009631DA"/>
    <w:rsid w:val="00963496"/>
    <w:rsid w:val="00963909"/>
    <w:rsid w:val="00963F7C"/>
    <w:rsid w:val="00966BD0"/>
    <w:rsid w:val="009700A9"/>
    <w:rsid w:val="00972D7E"/>
    <w:rsid w:val="00973521"/>
    <w:rsid w:val="00973729"/>
    <w:rsid w:val="00973C06"/>
    <w:rsid w:val="00974324"/>
    <w:rsid w:val="0097523B"/>
    <w:rsid w:val="00976934"/>
    <w:rsid w:val="00976B0A"/>
    <w:rsid w:val="00980510"/>
    <w:rsid w:val="0098069F"/>
    <w:rsid w:val="009808D1"/>
    <w:rsid w:val="00982C1C"/>
    <w:rsid w:val="0098383B"/>
    <w:rsid w:val="00983C0B"/>
    <w:rsid w:val="00991595"/>
    <w:rsid w:val="00992495"/>
    <w:rsid w:val="009960EE"/>
    <w:rsid w:val="009972B7"/>
    <w:rsid w:val="009A0007"/>
    <w:rsid w:val="009A1ED3"/>
    <w:rsid w:val="009A230F"/>
    <w:rsid w:val="009A5605"/>
    <w:rsid w:val="009B20BD"/>
    <w:rsid w:val="009B3585"/>
    <w:rsid w:val="009B44FB"/>
    <w:rsid w:val="009B59F1"/>
    <w:rsid w:val="009B63E2"/>
    <w:rsid w:val="009C10BF"/>
    <w:rsid w:val="009C515B"/>
    <w:rsid w:val="009C5569"/>
    <w:rsid w:val="009C5D8C"/>
    <w:rsid w:val="009C6CEE"/>
    <w:rsid w:val="009D034A"/>
    <w:rsid w:val="009D1239"/>
    <w:rsid w:val="009D250B"/>
    <w:rsid w:val="009D4837"/>
    <w:rsid w:val="009E3E2E"/>
    <w:rsid w:val="009E4112"/>
    <w:rsid w:val="009E7206"/>
    <w:rsid w:val="009F0BF7"/>
    <w:rsid w:val="009F2418"/>
    <w:rsid w:val="009F498F"/>
    <w:rsid w:val="009F63D6"/>
    <w:rsid w:val="00A0086D"/>
    <w:rsid w:val="00A00B69"/>
    <w:rsid w:val="00A0378D"/>
    <w:rsid w:val="00A04671"/>
    <w:rsid w:val="00A050A4"/>
    <w:rsid w:val="00A0675B"/>
    <w:rsid w:val="00A06BD4"/>
    <w:rsid w:val="00A0718D"/>
    <w:rsid w:val="00A15425"/>
    <w:rsid w:val="00A15473"/>
    <w:rsid w:val="00A16316"/>
    <w:rsid w:val="00A16B16"/>
    <w:rsid w:val="00A16DFD"/>
    <w:rsid w:val="00A17A6B"/>
    <w:rsid w:val="00A20059"/>
    <w:rsid w:val="00A21B4F"/>
    <w:rsid w:val="00A23FD1"/>
    <w:rsid w:val="00A2417D"/>
    <w:rsid w:val="00A25EBC"/>
    <w:rsid w:val="00A278C6"/>
    <w:rsid w:val="00A302D9"/>
    <w:rsid w:val="00A30FE8"/>
    <w:rsid w:val="00A35016"/>
    <w:rsid w:val="00A363A1"/>
    <w:rsid w:val="00A367C2"/>
    <w:rsid w:val="00A37962"/>
    <w:rsid w:val="00A37CCD"/>
    <w:rsid w:val="00A4001C"/>
    <w:rsid w:val="00A409B4"/>
    <w:rsid w:val="00A417EB"/>
    <w:rsid w:val="00A43619"/>
    <w:rsid w:val="00A43D8C"/>
    <w:rsid w:val="00A43E6A"/>
    <w:rsid w:val="00A4463D"/>
    <w:rsid w:val="00A46BFF"/>
    <w:rsid w:val="00A50A79"/>
    <w:rsid w:val="00A5160D"/>
    <w:rsid w:val="00A54012"/>
    <w:rsid w:val="00A54EAA"/>
    <w:rsid w:val="00A55167"/>
    <w:rsid w:val="00A55DE7"/>
    <w:rsid w:val="00A56581"/>
    <w:rsid w:val="00A5789C"/>
    <w:rsid w:val="00A640C9"/>
    <w:rsid w:val="00A66EAA"/>
    <w:rsid w:val="00A67345"/>
    <w:rsid w:val="00A678F0"/>
    <w:rsid w:val="00A7022E"/>
    <w:rsid w:val="00A706D4"/>
    <w:rsid w:val="00A70F16"/>
    <w:rsid w:val="00A7208F"/>
    <w:rsid w:val="00A72242"/>
    <w:rsid w:val="00A73129"/>
    <w:rsid w:val="00A75459"/>
    <w:rsid w:val="00A76C57"/>
    <w:rsid w:val="00A82287"/>
    <w:rsid w:val="00A8237E"/>
    <w:rsid w:val="00A82F26"/>
    <w:rsid w:val="00A84283"/>
    <w:rsid w:val="00A84A57"/>
    <w:rsid w:val="00A87E15"/>
    <w:rsid w:val="00A93A55"/>
    <w:rsid w:val="00AA1423"/>
    <w:rsid w:val="00AA2648"/>
    <w:rsid w:val="00AA3239"/>
    <w:rsid w:val="00AA3717"/>
    <w:rsid w:val="00AA5135"/>
    <w:rsid w:val="00AB01F1"/>
    <w:rsid w:val="00AB02C8"/>
    <w:rsid w:val="00AB02DA"/>
    <w:rsid w:val="00AB47E4"/>
    <w:rsid w:val="00AB4F59"/>
    <w:rsid w:val="00AB56A7"/>
    <w:rsid w:val="00AB6DD7"/>
    <w:rsid w:val="00AC144F"/>
    <w:rsid w:val="00AC4AA2"/>
    <w:rsid w:val="00AC588D"/>
    <w:rsid w:val="00AC7C13"/>
    <w:rsid w:val="00AD5504"/>
    <w:rsid w:val="00AD5DD6"/>
    <w:rsid w:val="00AD6223"/>
    <w:rsid w:val="00AD7CDC"/>
    <w:rsid w:val="00AE3521"/>
    <w:rsid w:val="00AE5591"/>
    <w:rsid w:val="00AE65CA"/>
    <w:rsid w:val="00AE7D7D"/>
    <w:rsid w:val="00AF0F4E"/>
    <w:rsid w:val="00AF1AC3"/>
    <w:rsid w:val="00AF1C4D"/>
    <w:rsid w:val="00AF5113"/>
    <w:rsid w:val="00B00F22"/>
    <w:rsid w:val="00B01F86"/>
    <w:rsid w:val="00B02946"/>
    <w:rsid w:val="00B06599"/>
    <w:rsid w:val="00B1416D"/>
    <w:rsid w:val="00B14384"/>
    <w:rsid w:val="00B168D3"/>
    <w:rsid w:val="00B17A10"/>
    <w:rsid w:val="00B20D1A"/>
    <w:rsid w:val="00B22311"/>
    <w:rsid w:val="00B2292E"/>
    <w:rsid w:val="00B2448B"/>
    <w:rsid w:val="00B26633"/>
    <w:rsid w:val="00B26FCA"/>
    <w:rsid w:val="00B32426"/>
    <w:rsid w:val="00B32867"/>
    <w:rsid w:val="00B37054"/>
    <w:rsid w:val="00B407E5"/>
    <w:rsid w:val="00B4195F"/>
    <w:rsid w:val="00B430AC"/>
    <w:rsid w:val="00B443C8"/>
    <w:rsid w:val="00B47A95"/>
    <w:rsid w:val="00B47B00"/>
    <w:rsid w:val="00B50D5F"/>
    <w:rsid w:val="00B5246D"/>
    <w:rsid w:val="00B52AA1"/>
    <w:rsid w:val="00B5457A"/>
    <w:rsid w:val="00B565F7"/>
    <w:rsid w:val="00B624CA"/>
    <w:rsid w:val="00B62934"/>
    <w:rsid w:val="00B62A60"/>
    <w:rsid w:val="00B63CDE"/>
    <w:rsid w:val="00B6518C"/>
    <w:rsid w:val="00B65921"/>
    <w:rsid w:val="00B700E8"/>
    <w:rsid w:val="00B70B8F"/>
    <w:rsid w:val="00B71D26"/>
    <w:rsid w:val="00B7234A"/>
    <w:rsid w:val="00B72474"/>
    <w:rsid w:val="00B738ED"/>
    <w:rsid w:val="00B76267"/>
    <w:rsid w:val="00B7747F"/>
    <w:rsid w:val="00B80DDC"/>
    <w:rsid w:val="00B81FB3"/>
    <w:rsid w:val="00B82A1E"/>
    <w:rsid w:val="00B840BE"/>
    <w:rsid w:val="00B869B7"/>
    <w:rsid w:val="00B87EB0"/>
    <w:rsid w:val="00B91205"/>
    <w:rsid w:val="00B91485"/>
    <w:rsid w:val="00B92A9F"/>
    <w:rsid w:val="00B93BC8"/>
    <w:rsid w:val="00B94010"/>
    <w:rsid w:val="00B9477E"/>
    <w:rsid w:val="00B94CAA"/>
    <w:rsid w:val="00B95BC5"/>
    <w:rsid w:val="00BA3664"/>
    <w:rsid w:val="00BA5066"/>
    <w:rsid w:val="00BA586E"/>
    <w:rsid w:val="00BA6A2A"/>
    <w:rsid w:val="00BA7D67"/>
    <w:rsid w:val="00BB0DDE"/>
    <w:rsid w:val="00BB1FD1"/>
    <w:rsid w:val="00BB4117"/>
    <w:rsid w:val="00BB4236"/>
    <w:rsid w:val="00BC066C"/>
    <w:rsid w:val="00BC0D61"/>
    <w:rsid w:val="00BC273A"/>
    <w:rsid w:val="00BC2F41"/>
    <w:rsid w:val="00BC7233"/>
    <w:rsid w:val="00BC7998"/>
    <w:rsid w:val="00BD07DC"/>
    <w:rsid w:val="00BD1C2D"/>
    <w:rsid w:val="00BD2D60"/>
    <w:rsid w:val="00BD501C"/>
    <w:rsid w:val="00BD57E6"/>
    <w:rsid w:val="00BD5CE6"/>
    <w:rsid w:val="00BD6E7C"/>
    <w:rsid w:val="00BD79E2"/>
    <w:rsid w:val="00BE029B"/>
    <w:rsid w:val="00BE0522"/>
    <w:rsid w:val="00BE404B"/>
    <w:rsid w:val="00BE4770"/>
    <w:rsid w:val="00BE4AD4"/>
    <w:rsid w:val="00BE5FED"/>
    <w:rsid w:val="00BE7296"/>
    <w:rsid w:val="00BF0700"/>
    <w:rsid w:val="00BF0C8B"/>
    <w:rsid w:val="00BF15D3"/>
    <w:rsid w:val="00BF58DB"/>
    <w:rsid w:val="00C00B70"/>
    <w:rsid w:val="00C012C8"/>
    <w:rsid w:val="00C01387"/>
    <w:rsid w:val="00C02517"/>
    <w:rsid w:val="00C03396"/>
    <w:rsid w:val="00C033CC"/>
    <w:rsid w:val="00C04BB5"/>
    <w:rsid w:val="00C05D81"/>
    <w:rsid w:val="00C10B88"/>
    <w:rsid w:val="00C11196"/>
    <w:rsid w:val="00C13C07"/>
    <w:rsid w:val="00C145BC"/>
    <w:rsid w:val="00C145F0"/>
    <w:rsid w:val="00C14C4E"/>
    <w:rsid w:val="00C20C84"/>
    <w:rsid w:val="00C212E6"/>
    <w:rsid w:val="00C226DB"/>
    <w:rsid w:val="00C2286B"/>
    <w:rsid w:val="00C23114"/>
    <w:rsid w:val="00C23C7B"/>
    <w:rsid w:val="00C25887"/>
    <w:rsid w:val="00C30665"/>
    <w:rsid w:val="00C317ED"/>
    <w:rsid w:val="00C342D2"/>
    <w:rsid w:val="00C34ED6"/>
    <w:rsid w:val="00C3698E"/>
    <w:rsid w:val="00C41598"/>
    <w:rsid w:val="00C4514C"/>
    <w:rsid w:val="00C46E15"/>
    <w:rsid w:val="00C47BDB"/>
    <w:rsid w:val="00C514B9"/>
    <w:rsid w:val="00C5217D"/>
    <w:rsid w:val="00C528E9"/>
    <w:rsid w:val="00C531FC"/>
    <w:rsid w:val="00C54529"/>
    <w:rsid w:val="00C55080"/>
    <w:rsid w:val="00C66212"/>
    <w:rsid w:val="00C67438"/>
    <w:rsid w:val="00C6791B"/>
    <w:rsid w:val="00C72C38"/>
    <w:rsid w:val="00C74853"/>
    <w:rsid w:val="00C75EF2"/>
    <w:rsid w:val="00C76844"/>
    <w:rsid w:val="00C81A23"/>
    <w:rsid w:val="00C830CF"/>
    <w:rsid w:val="00C83658"/>
    <w:rsid w:val="00C84E39"/>
    <w:rsid w:val="00C85A0F"/>
    <w:rsid w:val="00C87867"/>
    <w:rsid w:val="00C934E2"/>
    <w:rsid w:val="00C94E06"/>
    <w:rsid w:val="00C96520"/>
    <w:rsid w:val="00C96916"/>
    <w:rsid w:val="00CA0AAB"/>
    <w:rsid w:val="00CA2612"/>
    <w:rsid w:val="00CA3ADA"/>
    <w:rsid w:val="00CA5B6B"/>
    <w:rsid w:val="00CA5D65"/>
    <w:rsid w:val="00CA7568"/>
    <w:rsid w:val="00CB1216"/>
    <w:rsid w:val="00CB137B"/>
    <w:rsid w:val="00CB5424"/>
    <w:rsid w:val="00CC0E95"/>
    <w:rsid w:val="00CC2996"/>
    <w:rsid w:val="00CC2A4D"/>
    <w:rsid w:val="00CC3D66"/>
    <w:rsid w:val="00CC49E7"/>
    <w:rsid w:val="00CC521B"/>
    <w:rsid w:val="00CD2E5C"/>
    <w:rsid w:val="00CD67CD"/>
    <w:rsid w:val="00CE5203"/>
    <w:rsid w:val="00CE523B"/>
    <w:rsid w:val="00CE6019"/>
    <w:rsid w:val="00CE7CCC"/>
    <w:rsid w:val="00CF0328"/>
    <w:rsid w:val="00CF3B0B"/>
    <w:rsid w:val="00CF6567"/>
    <w:rsid w:val="00CF6581"/>
    <w:rsid w:val="00CF688F"/>
    <w:rsid w:val="00CF6B80"/>
    <w:rsid w:val="00CF731A"/>
    <w:rsid w:val="00CF77A3"/>
    <w:rsid w:val="00D0401E"/>
    <w:rsid w:val="00D0594B"/>
    <w:rsid w:val="00D06313"/>
    <w:rsid w:val="00D07185"/>
    <w:rsid w:val="00D078D0"/>
    <w:rsid w:val="00D106AD"/>
    <w:rsid w:val="00D11FFE"/>
    <w:rsid w:val="00D13258"/>
    <w:rsid w:val="00D13F8A"/>
    <w:rsid w:val="00D14A21"/>
    <w:rsid w:val="00D1683A"/>
    <w:rsid w:val="00D16EE3"/>
    <w:rsid w:val="00D20F7C"/>
    <w:rsid w:val="00D234C8"/>
    <w:rsid w:val="00D24DA7"/>
    <w:rsid w:val="00D306C5"/>
    <w:rsid w:val="00D31C79"/>
    <w:rsid w:val="00D32520"/>
    <w:rsid w:val="00D35199"/>
    <w:rsid w:val="00D36E68"/>
    <w:rsid w:val="00D37790"/>
    <w:rsid w:val="00D43F8C"/>
    <w:rsid w:val="00D456E5"/>
    <w:rsid w:val="00D458DB"/>
    <w:rsid w:val="00D46381"/>
    <w:rsid w:val="00D55F6C"/>
    <w:rsid w:val="00D56014"/>
    <w:rsid w:val="00D562F8"/>
    <w:rsid w:val="00D56E1C"/>
    <w:rsid w:val="00D57F76"/>
    <w:rsid w:val="00D6007E"/>
    <w:rsid w:val="00D61E5C"/>
    <w:rsid w:val="00D63796"/>
    <w:rsid w:val="00D64714"/>
    <w:rsid w:val="00D65126"/>
    <w:rsid w:val="00D65969"/>
    <w:rsid w:val="00D66177"/>
    <w:rsid w:val="00D729A7"/>
    <w:rsid w:val="00D7390C"/>
    <w:rsid w:val="00D74EFA"/>
    <w:rsid w:val="00D800AD"/>
    <w:rsid w:val="00D800CB"/>
    <w:rsid w:val="00D803B6"/>
    <w:rsid w:val="00D81519"/>
    <w:rsid w:val="00D82140"/>
    <w:rsid w:val="00D8285B"/>
    <w:rsid w:val="00D8721B"/>
    <w:rsid w:val="00D91F19"/>
    <w:rsid w:val="00D92ED6"/>
    <w:rsid w:val="00D9349D"/>
    <w:rsid w:val="00D94322"/>
    <w:rsid w:val="00D94BF1"/>
    <w:rsid w:val="00D95F85"/>
    <w:rsid w:val="00DA2C70"/>
    <w:rsid w:val="00DA47B3"/>
    <w:rsid w:val="00DA4D42"/>
    <w:rsid w:val="00DA51A8"/>
    <w:rsid w:val="00DA601B"/>
    <w:rsid w:val="00DB0575"/>
    <w:rsid w:val="00DB2695"/>
    <w:rsid w:val="00DB2A5E"/>
    <w:rsid w:val="00DB48F0"/>
    <w:rsid w:val="00DB539A"/>
    <w:rsid w:val="00DB5B1E"/>
    <w:rsid w:val="00DB5C7A"/>
    <w:rsid w:val="00DB7EDB"/>
    <w:rsid w:val="00DC122A"/>
    <w:rsid w:val="00DC2552"/>
    <w:rsid w:val="00DC268F"/>
    <w:rsid w:val="00DC3C0C"/>
    <w:rsid w:val="00DC40DE"/>
    <w:rsid w:val="00DC51B6"/>
    <w:rsid w:val="00DC5BE1"/>
    <w:rsid w:val="00DC5F02"/>
    <w:rsid w:val="00DD0B97"/>
    <w:rsid w:val="00DD1D8C"/>
    <w:rsid w:val="00DD2CEE"/>
    <w:rsid w:val="00DD6631"/>
    <w:rsid w:val="00DD6BDA"/>
    <w:rsid w:val="00DD7865"/>
    <w:rsid w:val="00DE2617"/>
    <w:rsid w:val="00DE49BF"/>
    <w:rsid w:val="00DE5353"/>
    <w:rsid w:val="00DE6075"/>
    <w:rsid w:val="00DE692B"/>
    <w:rsid w:val="00DE6E56"/>
    <w:rsid w:val="00DE7EA4"/>
    <w:rsid w:val="00DF12A3"/>
    <w:rsid w:val="00DF225F"/>
    <w:rsid w:val="00DF7FB5"/>
    <w:rsid w:val="00E050B6"/>
    <w:rsid w:val="00E053F1"/>
    <w:rsid w:val="00E05AC0"/>
    <w:rsid w:val="00E10A9D"/>
    <w:rsid w:val="00E143EB"/>
    <w:rsid w:val="00E16446"/>
    <w:rsid w:val="00E21AA3"/>
    <w:rsid w:val="00E22730"/>
    <w:rsid w:val="00E24B3B"/>
    <w:rsid w:val="00E278EC"/>
    <w:rsid w:val="00E30844"/>
    <w:rsid w:val="00E322ED"/>
    <w:rsid w:val="00E34161"/>
    <w:rsid w:val="00E34C4E"/>
    <w:rsid w:val="00E365CA"/>
    <w:rsid w:val="00E374AF"/>
    <w:rsid w:val="00E3771D"/>
    <w:rsid w:val="00E4246C"/>
    <w:rsid w:val="00E42803"/>
    <w:rsid w:val="00E457BE"/>
    <w:rsid w:val="00E47B25"/>
    <w:rsid w:val="00E47E95"/>
    <w:rsid w:val="00E506EC"/>
    <w:rsid w:val="00E52A6E"/>
    <w:rsid w:val="00E56A2F"/>
    <w:rsid w:val="00E5797E"/>
    <w:rsid w:val="00E604E1"/>
    <w:rsid w:val="00E60812"/>
    <w:rsid w:val="00E6185D"/>
    <w:rsid w:val="00E62F43"/>
    <w:rsid w:val="00E6390F"/>
    <w:rsid w:val="00E640F2"/>
    <w:rsid w:val="00E64E0C"/>
    <w:rsid w:val="00E729F9"/>
    <w:rsid w:val="00E736AE"/>
    <w:rsid w:val="00E73BD3"/>
    <w:rsid w:val="00E74E59"/>
    <w:rsid w:val="00E75AF8"/>
    <w:rsid w:val="00E75EF7"/>
    <w:rsid w:val="00E76994"/>
    <w:rsid w:val="00E77417"/>
    <w:rsid w:val="00E8092B"/>
    <w:rsid w:val="00E8162F"/>
    <w:rsid w:val="00E8319C"/>
    <w:rsid w:val="00E85348"/>
    <w:rsid w:val="00E85EF6"/>
    <w:rsid w:val="00E911F9"/>
    <w:rsid w:val="00E92851"/>
    <w:rsid w:val="00E94FAE"/>
    <w:rsid w:val="00E95F5A"/>
    <w:rsid w:val="00E973A1"/>
    <w:rsid w:val="00E9785A"/>
    <w:rsid w:val="00EA1108"/>
    <w:rsid w:val="00EA35E1"/>
    <w:rsid w:val="00EA5AC2"/>
    <w:rsid w:val="00EA7728"/>
    <w:rsid w:val="00EB1A10"/>
    <w:rsid w:val="00EB36B6"/>
    <w:rsid w:val="00EB4359"/>
    <w:rsid w:val="00EC09B3"/>
    <w:rsid w:val="00EC5412"/>
    <w:rsid w:val="00EC5A55"/>
    <w:rsid w:val="00EC6418"/>
    <w:rsid w:val="00EC7ECC"/>
    <w:rsid w:val="00ED076D"/>
    <w:rsid w:val="00ED0963"/>
    <w:rsid w:val="00ED1513"/>
    <w:rsid w:val="00EE04CA"/>
    <w:rsid w:val="00EE07C7"/>
    <w:rsid w:val="00EE092C"/>
    <w:rsid w:val="00EE34B7"/>
    <w:rsid w:val="00EE4C81"/>
    <w:rsid w:val="00EE4E05"/>
    <w:rsid w:val="00EE611A"/>
    <w:rsid w:val="00EE6813"/>
    <w:rsid w:val="00EF1827"/>
    <w:rsid w:val="00EF4B66"/>
    <w:rsid w:val="00EF546B"/>
    <w:rsid w:val="00EF6BEC"/>
    <w:rsid w:val="00F00228"/>
    <w:rsid w:val="00F0078F"/>
    <w:rsid w:val="00F00B92"/>
    <w:rsid w:val="00F00DF8"/>
    <w:rsid w:val="00F024D4"/>
    <w:rsid w:val="00F03A6C"/>
    <w:rsid w:val="00F03D16"/>
    <w:rsid w:val="00F04D97"/>
    <w:rsid w:val="00F10FB6"/>
    <w:rsid w:val="00F14D5B"/>
    <w:rsid w:val="00F16303"/>
    <w:rsid w:val="00F21D22"/>
    <w:rsid w:val="00F220D9"/>
    <w:rsid w:val="00F262D3"/>
    <w:rsid w:val="00F26D08"/>
    <w:rsid w:val="00F27597"/>
    <w:rsid w:val="00F30B25"/>
    <w:rsid w:val="00F36E22"/>
    <w:rsid w:val="00F41495"/>
    <w:rsid w:val="00F419F8"/>
    <w:rsid w:val="00F42391"/>
    <w:rsid w:val="00F44223"/>
    <w:rsid w:val="00F465A9"/>
    <w:rsid w:val="00F55B89"/>
    <w:rsid w:val="00F56938"/>
    <w:rsid w:val="00F57B9E"/>
    <w:rsid w:val="00F60D13"/>
    <w:rsid w:val="00F61536"/>
    <w:rsid w:val="00F62048"/>
    <w:rsid w:val="00F653B1"/>
    <w:rsid w:val="00F6742A"/>
    <w:rsid w:val="00F67BEA"/>
    <w:rsid w:val="00F70F12"/>
    <w:rsid w:val="00F71E2D"/>
    <w:rsid w:val="00F73EDA"/>
    <w:rsid w:val="00F74FBC"/>
    <w:rsid w:val="00F75A88"/>
    <w:rsid w:val="00F775B9"/>
    <w:rsid w:val="00F82AB4"/>
    <w:rsid w:val="00F82BD6"/>
    <w:rsid w:val="00F91840"/>
    <w:rsid w:val="00F93DA5"/>
    <w:rsid w:val="00F93E10"/>
    <w:rsid w:val="00F94254"/>
    <w:rsid w:val="00F94BA6"/>
    <w:rsid w:val="00F97A2B"/>
    <w:rsid w:val="00FA1920"/>
    <w:rsid w:val="00FA1DD2"/>
    <w:rsid w:val="00FA2DBD"/>
    <w:rsid w:val="00FA792D"/>
    <w:rsid w:val="00FB047B"/>
    <w:rsid w:val="00FB140E"/>
    <w:rsid w:val="00FB32A0"/>
    <w:rsid w:val="00FB4A0D"/>
    <w:rsid w:val="00FB4B69"/>
    <w:rsid w:val="00FB5B40"/>
    <w:rsid w:val="00FB6398"/>
    <w:rsid w:val="00FB7F73"/>
    <w:rsid w:val="00FC046B"/>
    <w:rsid w:val="00FC0815"/>
    <w:rsid w:val="00FC0D2E"/>
    <w:rsid w:val="00FC2550"/>
    <w:rsid w:val="00FC48D0"/>
    <w:rsid w:val="00FC70A9"/>
    <w:rsid w:val="00FD1ED8"/>
    <w:rsid w:val="00FD352A"/>
    <w:rsid w:val="00FD4A5F"/>
    <w:rsid w:val="00FD4AD0"/>
    <w:rsid w:val="00FD5AF4"/>
    <w:rsid w:val="00FD7571"/>
    <w:rsid w:val="00FD7D15"/>
    <w:rsid w:val="00FE1765"/>
    <w:rsid w:val="00FE1805"/>
    <w:rsid w:val="00FE557F"/>
    <w:rsid w:val="00FE6685"/>
    <w:rsid w:val="00FE69F7"/>
    <w:rsid w:val="00FE7552"/>
    <w:rsid w:val="00FF149E"/>
    <w:rsid w:val="00FF2DFC"/>
    <w:rsid w:val="00FF3C4E"/>
    <w:rsid w:val="00FF5E0A"/>
    <w:rsid w:val="00FF71C2"/>
    <w:rsid w:val="00FF7C48"/>
    <w:rsid w:val="00FF7D83"/>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39EBC"/>
  <w15:chartTrackingRefBased/>
  <w15:docId w15:val="{C5EB40F8-ABFA-4363-91B9-17A8299EE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90ACF"/>
    <w:pPr>
      <w:spacing w:after="0" w:line="240" w:lineRule="auto"/>
    </w:pPr>
    <w:rPr>
      <w:rFonts w:eastAsiaTheme="minorEastAsia"/>
      <w:sz w:val="24"/>
      <w:szCs w:val="24"/>
      <w:lang w:eastAsia="fi-FI"/>
    </w:rPr>
  </w:style>
  <w:style w:type="paragraph" w:styleId="Otsikko1">
    <w:name w:val="heading 1"/>
    <w:basedOn w:val="Normaali"/>
    <w:next w:val="Normaali"/>
    <w:link w:val="Otsikko1Char"/>
    <w:uiPriority w:val="9"/>
    <w:qFormat/>
    <w:rsid w:val="00090ACF"/>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Otsikko3">
    <w:name w:val="heading 3"/>
    <w:basedOn w:val="Normaali"/>
    <w:link w:val="Otsikko3Char"/>
    <w:uiPriority w:val="9"/>
    <w:qFormat/>
    <w:rsid w:val="00090ACF"/>
    <w:pPr>
      <w:spacing w:before="100" w:beforeAutospacing="1" w:after="100" w:afterAutospacing="1"/>
      <w:outlineLvl w:val="2"/>
    </w:pPr>
    <w:rPr>
      <w:rFonts w:ascii="Times New Roman" w:hAnsi="Times New Roman" w:cs="Times New Roman"/>
      <w:b/>
      <w:bCs/>
      <w:sz w:val="27"/>
      <w:szCs w:val="27"/>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090ACF"/>
    <w:rPr>
      <w:rFonts w:asciiTheme="majorHAnsi" w:eastAsiaTheme="majorEastAsia" w:hAnsiTheme="majorHAnsi" w:cstheme="majorBidi"/>
      <w:b/>
      <w:bCs/>
      <w:color w:val="2D4F8E" w:themeColor="accent1" w:themeShade="B5"/>
      <w:sz w:val="32"/>
      <w:szCs w:val="32"/>
      <w:lang w:eastAsia="fi-FI"/>
    </w:rPr>
  </w:style>
  <w:style w:type="character" w:customStyle="1" w:styleId="Otsikko3Char">
    <w:name w:val="Otsikko 3 Char"/>
    <w:basedOn w:val="Kappaleenoletusfontti"/>
    <w:link w:val="Otsikko3"/>
    <w:uiPriority w:val="9"/>
    <w:rsid w:val="00090ACF"/>
    <w:rPr>
      <w:rFonts w:ascii="Times New Roman" w:eastAsiaTheme="minorEastAsia" w:hAnsi="Times New Roman" w:cs="Times New Roman"/>
      <w:b/>
      <w:bCs/>
      <w:sz w:val="27"/>
      <w:szCs w:val="27"/>
      <w:lang w:eastAsia="fi-FI"/>
    </w:rPr>
  </w:style>
  <w:style w:type="paragraph" w:styleId="Alatunniste">
    <w:name w:val="footer"/>
    <w:basedOn w:val="Normaali"/>
    <w:link w:val="AlatunnisteChar"/>
    <w:uiPriority w:val="99"/>
    <w:unhideWhenUsed/>
    <w:rsid w:val="00090ACF"/>
    <w:pPr>
      <w:tabs>
        <w:tab w:val="center" w:pos="4819"/>
        <w:tab w:val="right" w:pos="9638"/>
      </w:tabs>
    </w:pPr>
  </w:style>
  <w:style w:type="character" w:customStyle="1" w:styleId="AlatunnisteChar">
    <w:name w:val="Alatunniste Char"/>
    <w:basedOn w:val="Kappaleenoletusfontti"/>
    <w:link w:val="Alatunniste"/>
    <w:uiPriority w:val="99"/>
    <w:rsid w:val="00090ACF"/>
    <w:rPr>
      <w:rFonts w:eastAsiaTheme="minorEastAsia"/>
      <w:sz w:val="24"/>
      <w:szCs w:val="24"/>
      <w:lang w:eastAsia="fi-FI"/>
    </w:rPr>
  </w:style>
  <w:style w:type="paragraph" w:styleId="Yltunniste">
    <w:name w:val="header"/>
    <w:basedOn w:val="Normaali"/>
    <w:link w:val="YltunnisteChar"/>
    <w:uiPriority w:val="99"/>
    <w:unhideWhenUsed/>
    <w:rsid w:val="00090ACF"/>
    <w:pPr>
      <w:tabs>
        <w:tab w:val="center" w:pos="4819"/>
        <w:tab w:val="right" w:pos="9638"/>
      </w:tabs>
    </w:pPr>
  </w:style>
  <w:style w:type="character" w:customStyle="1" w:styleId="YltunnisteChar">
    <w:name w:val="Ylätunniste Char"/>
    <w:basedOn w:val="Kappaleenoletusfontti"/>
    <w:link w:val="Yltunniste"/>
    <w:uiPriority w:val="99"/>
    <w:rsid w:val="00090ACF"/>
    <w:rPr>
      <w:rFonts w:eastAsiaTheme="minorEastAsia"/>
      <w:sz w:val="24"/>
      <w:szCs w:val="24"/>
      <w:lang w:eastAsia="fi-FI"/>
    </w:rPr>
  </w:style>
  <w:style w:type="paragraph" w:styleId="Seliteteksti">
    <w:name w:val="Balloon Text"/>
    <w:basedOn w:val="Normaali"/>
    <w:link w:val="SelitetekstiChar"/>
    <w:uiPriority w:val="99"/>
    <w:semiHidden/>
    <w:unhideWhenUsed/>
    <w:rsid w:val="00090ACF"/>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090ACF"/>
    <w:rPr>
      <w:rFonts w:ascii="Lucida Grande" w:eastAsiaTheme="minorEastAsia" w:hAnsi="Lucida Grande" w:cs="Lucida Grande"/>
      <w:sz w:val="18"/>
      <w:szCs w:val="18"/>
      <w:lang w:eastAsia="fi-FI"/>
    </w:rPr>
  </w:style>
  <w:style w:type="paragraph" w:styleId="NormaaliWWW">
    <w:name w:val="Normal (Web)"/>
    <w:basedOn w:val="Normaali"/>
    <w:uiPriority w:val="99"/>
    <w:semiHidden/>
    <w:unhideWhenUsed/>
    <w:rsid w:val="00090ACF"/>
    <w:pPr>
      <w:spacing w:before="100" w:beforeAutospacing="1" w:after="100" w:afterAutospacing="1"/>
    </w:pPr>
    <w:rPr>
      <w:rFonts w:ascii="Times New Roman" w:hAnsi="Times New Roman" w:cs="Times New Roman"/>
      <w:sz w:val="20"/>
      <w:szCs w:val="20"/>
    </w:rPr>
  </w:style>
  <w:style w:type="character" w:styleId="Sivunumero">
    <w:name w:val="page number"/>
    <w:basedOn w:val="Kappaleenoletusfontti"/>
    <w:uiPriority w:val="99"/>
    <w:semiHidden/>
    <w:unhideWhenUsed/>
    <w:rsid w:val="00090ACF"/>
    <w:rPr>
      <w:rFonts w:ascii="Calibri" w:hAnsi="Calibri"/>
      <w:color w:val="0B0D10"/>
      <w:sz w:val="20"/>
    </w:rPr>
  </w:style>
  <w:style w:type="paragraph" w:styleId="Sisluet1">
    <w:name w:val="toc 1"/>
    <w:basedOn w:val="Normaali"/>
    <w:next w:val="Normaali"/>
    <w:autoRedefine/>
    <w:uiPriority w:val="39"/>
    <w:semiHidden/>
    <w:unhideWhenUsed/>
    <w:rsid w:val="00090ACF"/>
    <w:pPr>
      <w:spacing w:before="120"/>
    </w:pPr>
    <w:rPr>
      <w:b/>
    </w:rPr>
  </w:style>
  <w:style w:type="paragraph" w:styleId="Sisluet2">
    <w:name w:val="toc 2"/>
    <w:basedOn w:val="Normaali"/>
    <w:next w:val="Normaali"/>
    <w:autoRedefine/>
    <w:uiPriority w:val="39"/>
    <w:semiHidden/>
    <w:unhideWhenUsed/>
    <w:rsid w:val="00090ACF"/>
    <w:pPr>
      <w:ind w:left="240"/>
    </w:pPr>
    <w:rPr>
      <w:b/>
      <w:sz w:val="22"/>
      <w:szCs w:val="22"/>
    </w:rPr>
  </w:style>
  <w:style w:type="paragraph" w:styleId="Sisluet3">
    <w:name w:val="toc 3"/>
    <w:basedOn w:val="Normaali"/>
    <w:next w:val="Normaali"/>
    <w:autoRedefine/>
    <w:uiPriority w:val="39"/>
    <w:semiHidden/>
    <w:unhideWhenUsed/>
    <w:rsid w:val="00090ACF"/>
    <w:pPr>
      <w:ind w:left="480"/>
    </w:pPr>
    <w:rPr>
      <w:sz w:val="22"/>
      <w:szCs w:val="22"/>
    </w:rPr>
  </w:style>
  <w:style w:type="paragraph" w:styleId="Sisluet4">
    <w:name w:val="toc 4"/>
    <w:basedOn w:val="Normaali"/>
    <w:next w:val="Normaali"/>
    <w:autoRedefine/>
    <w:uiPriority w:val="39"/>
    <w:semiHidden/>
    <w:unhideWhenUsed/>
    <w:rsid w:val="00090ACF"/>
    <w:pPr>
      <w:ind w:left="720"/>
    </w:pPr>
    <w:rPr>
      <w:sz w:val="20"/>
      <w:szCs w:val="20"/>
    </w:rPr>
  </w:style>
  <w:style w:type="paragraph" w:styleId="Sisluet5">
    <w:name w:val="toc 5"/>
    <w:basedOn w:val="Normaali"/>
    <w:next w:val="Normaali"/>
    <w:autoRedefine/>
    <w:uiPriority w:val="39"/>
    <w:semiHidden/>
    <w:unhideWhenUsed/>
    <w:rsid w:val="00090ACF"/>
    <w:pPr>
      <w:ind w:left="960"/>
    </w:pPr>
    <w:rPr>
      <w:sz w:val="20"/>
      <w:szCs w:val="20"/>
    </w:rPr>
  </w:style>
  <w:style w:type="paragraph" w:styleId="Sisluet6">
    <w:name w:val="toc 6"/>
    <w:basedOn w:val="Normaali"/>
    <w:next w:val="Normaali"/>
    <w:autoRedefine/>
    <w:uiPriority w:val="39"/>
    <w:semiHidden/>
    <w:unhideWhenUsed/>
    <w:rsid w:val="00090ACF"/>
    <w:pPr>
      <w:ind w:left="1200"/>
    </w:pPr>
    <w:rPr>
      <w:sz w:val="20"/>
      <w:szCs w:val="20"/>
    </w:rPr>
  </w:style>
  <w:style w:type="paragraph" w:styleId="Sisluet7">
    <w:name w:val="toc 7"/>
    <w:basedOn w:val="Normaali"/>
    <w:next w:val="Normaali"/>
    <w:autoRedefine/>
    <w:uiPriority w:val="39"/>
    <w:semiHidden/>
    <w:unhideWhenUsed/>
    <w:rsid w:val="00090ACF"/>
    <w:pPr>
      <w:ind w:left="1440"/>
    </w:pPr>
    <w:rPr>
      <w:sz w:val="20"/>
      <w:szCs w:val="20"/>
    </w:rPr>
  </w:style>
  <w:style w:type="paragraph" w:styleId="Sisluet8">
    <w:name w:val="toc 8"/>
    <w:basedOn w:val="Normaali"/>
    <w:next w:val="Normaali"/>
    <w:autoRedefine/>
    <w:uiPriority w:val="39"/>
    <w:semiHidden/>
    <w:unhideWhenUsed/>
    <w:rsid w:val="00090ACF"/>
    <w:pPr>
      <w:ind w:left="1680"/>
    </w:pPr>
    <w:rPr>
      <w:sz w:val="20"/>
      <w:szCs w:val="20"/>
    </w:rPr>
  </w:style>
  <w:style w:type="paragraph" w:styleId="Sisluet9">
    <w:name w:val="toc 9"/>
    <w:basedOn w:val="Normaali"/>
    <w:next w:val="Normaali"/>
    <w:autoRedefine/>
    <w:uiPriority w:val="39"/>
    <w:semiHidden/>
    <w:unhideWhenUsed/>
    <w:rsid w:val="00090ACF"/>
    <w:pPr>
      <w:ind w:left="1920"/>
    </w:pPr>
    <w:rPr>
      <w:sz w:val="20"/>
      <w:szCs w:val="20"/>
    </w:rPr>
  </w:style>
  <w:style w:type="paragraph" w:customStyle="1" w:styleId="Saintleipis">
    <w:name w:val="Saint leipis"/>
    <w:basedOn w:val="Normaali"/>
    <w:qFormat/>
    <w:rsid w:val="00090ACF"/>
    <w:pPr>
      <w:ind w:left="567"/>
    </w:pPr>
    <w:rPr>
      <w:rFonts w:ascii="Calibri" w:hAnsi="Calibri"/>
      <w:color w:val="2E373F"/>
      <w:sz w:val="20"/>
      <w:szCs w:val="20"/>
    </w:rPr>
  </w:style>
  <w:style w:type="paragraph" w:customStyle="1" w:styleId="Saintleipis2">
    <w:name w:val="Saint leipis 2"/>
    <w:basedOn w:val="Saintleipis"/>
    <w:qFormat/>
    <w:rsid w:val="00090ACF"/>
    <w:pPr>
      <w:ind w:right="284"/>
    </w:pPr>
  </w:style>
  <w:style w:type="paragraph" w:customStyle="1" w:styleId="Saintvliotsikko">
    <w:name w:val="Saint väliotsikko"/>
    <w:basedOn w:val="Normaali"/>
    <w:qFormat/>
    <w:rsid w:val="00090ACF"/>
    <w:pPr>
      <w:ind w:left="567" w:right="284"/>
    </w:pPr>
    <w:rPr>
      <w:rFonts w:ascii="Calibri" w:eastAsia="Times New Roman" w:hAnsi="Calibri" w:cs="Times New Roman"/>
      <w:b/>
      <w:color w:val="2E373F"/>
      <w:sz w:val="20"/>
      <w:szCs w:val="20"/>
    </w:rPr>
  </w:style>
  <w:style w:type="paragraph" w:customStyle="1" w:styleId="Saintvliotsikko2">
    <w:name w:val="Saint väliotsikko 2"/>
    <w:basedOn w:val="Normaali"/>
    <w:qFormat/>
    <w:rsid w:val="00090ACF"/>
    <w:pPr>
      <w:shd w:val="clear" w:color="auto" w:fill="FFFFFF"/>
      <w:spacing w:before="225" w:after="225"/>
      <w:ind w:left="567" w:right="284"/>
      <w:outlineLvl w:val="2"/>
    </w:pPr>
    <w:rPr>
      <w:rFonts w:ascii="Calibri" w:eastAsia="Times New Roman" w:hAnsi="Calibri" w:cs="Arial"/>
      <w:b/>
      <w:bCs/>
      <w:color w:val="2E373F"/>
      <w:szCs w:val="26"/>
    </w:rPr>
  </w:style>
  <w:style w:type="paragraph" w:customStyle="1" w:styleId="Saintpotsikko">
    <w:name w:val="Saint pääotsikko"/>
    <w:basedOn w:val="Saintvliotsikko2"/>
    <w:qFormat/>
    <w:rsid w:val="00090ACF"/>
    <w:rPr>
      <w:sz w:val="30"/>
      <w:szCs w:val="30"/>
    </w:rPr>
  </w:style>
  <w:style w:type="paragraph" w:customStyle="1" w:styleId="Saintalatunnisteenteksti">
    <w:name w:val="Saint alatunnisteen teksti"/>
    <w:basedOn w:val="Normaali"/>
    <w:qFormat/>
    <w:rsid w:val="00090ACF"/>
    <w:pPr>
      <w:jc w:val="center"/>
    </w:pPr>
    <w:rPr>
      <w:rFonts w:ascii="Calibri" w:hAnsi="Calibri"/>
      <w:i/>
      <w:color w:val="B8A44D"/>
      <w:sz w:val="20"/>
      <w:szCs w:val="20"/>
    </w:rPr>
  </w:style>
  <w:style w:type="character" w:styleId="Paikkamerkkiteksti">
    <w:name w:val="Placeholder Text"/>
    <w:basedOn w:val="Kappaleenoletusfontti"/>
    <w:uiPriority w:val="99"/>
    <w:semiHidden/>
    <w:rsid w:val="00090ACF"/>
    <w:rPr>
      <w:color w:val="808080"/>
    </w:rPr>
  </w:style>
  <w:style w:type="paragraph" w:styleId="Eivli">
    <w:name w:val="No Spacing"/>
    <w:link w:val="EivliChar"/>
    <w:qFormat/>
    <w:rsid w:val="00090ACF"/>
    <w:pPr>
      <w:spacing w:after="0" w:line="240" w:lineRule="auto"/>
    </w:pPr>
    <w:rPr>
      <w:rFonts w:ascii="PMingLiU" w:eastAsiaTheme="minorEastAsia" w:hAnsi="PMingLiU"/>
      <w:lang w:eastAsia="fi-FI"/>
    </w:rPr>
  </w:style>
  <w:style w:type="character" w:customStyle="1" w:styleId="EivliChar">
    <w:name w:val="Ei väliä Char"/>
    <w:basedOn w:val="Kappaleenoletusfontti"/>
    <w:link w:val="Eivli"/>
    <w:rsid w:val="00090ACF"/>
    <w:rPr>
      <w:rFonts w:ascii="PMingLiU" w:eastAsiaTheme="minorEastAsia" w:hAnsi="PMingLiU"/>
      <w:lang w:eastAsia="fi-FI"/>
    </w:rPr>
  </w:style>
  <w:style w:type="numbering" w:customStyle="1" w:styleId="Eiluetteloa1">
    <w:name w:val="Ei luetteloa1"/>
    <w:next w:val="Eiluetteloa"/>
    <w:uiPriority w:val="99"/>
    <w:semiHidden/>
    <w:unhideWhenUsed/>
    <w:rsid w:val="00090ACF"/>
  </w:style>
  <w:style w:type="paragraph" w:styleId="Luettelokappale">
    <w:name w:val="List Paragraph"/>
    <w:basedOn w:val="Normaali"/>
    <w:uiPriority w:val="34"/>
    <w:qFormat/>
    <w:rsid w:val="00090ACF"/>
    <w:pPr>
      <w:spacing w:after="160" w:line="259" w:lineRule="auto"/>
      <w:ind w:left="720"/>
      <w:contextualSpacing/>
    </w:pPr>
    <w:rPr>
      <w:rFonts w:ascii="Arial" w:eastAsia="Calibri" w:hAnsi="Arial" w:cs="Arial"/>
      <w:color w:val="6F6F6F"/>
      <w:sz w:val="22"/>
      <w:szCs w:val="22"/>
      <w:lang w:eastAsia="en-US"/>
    </w:rPr>
  </w:style>
  <w:style w:type="table" w:styleId="TaulukkoRuudukko">
    <w:name w:val="Table Grid"/>
    <w:basedOn w:val="Normaalitaulukko"/>
    <w:uiPriority w:val="39"/>
    <w:rsid w:val="00090ACF"/>
    <w:pPr>
      <w:spacing w:after="0" w:line="240" w:lineRule="auto"/>
    </w:pPr>
    <w:rPr>
      <w:rFonts w:ascii="Arial" w:eastAsia="Calibri" w:hAnsi="Arial" w:cs="Arial"/>
      <w:color w:val="6F6F6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ki1">
    <w:name w:val="Hyperlinkki1"/>
    <w:basedOn w:val="Kappaleenoletusfontti"/>
    <w:uiPriority w:val="99"/>
    <w:unhideWhenUsed/>
    <w:rsid w:val="00090ACF"/>
    <w:rPr>
      <w:color w:val="0563C1"/>
      <w:u w:val="single"/>
    </w:rPr>
  </w:style>
  <w:style w:type="character" w:styleId="Ratkaisematonmaininta">
    <w:name w:val="Unresolved Mention"/>
    <w:basedOn w:val="Kappaleenoletusfontti"/>
    <w:uiPriority w:val="99"/>
    <w:semiHidden/>
    <w:unhideWhenUsed/>
    <w:rsid w:val="00090ACF"/>
    <w:rPr>
      <w:color w:val="605E5C"/>
      <w:shd w:val="clear" w:color="auto" w:fill="E1DFDD"/>
    </w:rPr>
  </w:style>
  <w:style w:type="character" w:styleId="Kommentinviite">
    <w:name w:val="annotation reference"/>
    <w:basedOn w:val="Kappaleenoletusfontti"/>
    <w:uiPriority w:val="99"/>
    <w:semiHidden/>
    <w:unhideWhenUsed/>
    <w:rsid w:val="00090ACF"/>
    <w:rPr>
      <w:sz w:val="16"/>
      <w:szCs w:val="16"/>
    </w:rPr>
  </w:style>
  <w:style w:type="paragraph" w:styleId="Kommentinteksti">
    <w:name w:val="annotation text"/>
    <w:basedOn w:val="Normaali"/>
    <w:link w:val="KommentintekstiChar"/>
    <w:uiPriority w:val="99"/>
    <w:unhideWhenUsed/>
    <w:rsid w:val="00090ACF"/>
    <w:pPr>
      <w:spacing w:after="160"/>
    </w:pPr>
    <w:rPr>
      <w:rFonts w:ascii="Arial" w:eastAsia="Calibri" w:hAnsi="Arial" w:cs="Arial"/>
      <w:color w:val="6F6F6F"/>
      <w:sz w:val="20"/>
      <w:szCs w:val="20"/>
      <w:lang w:eastAsia="en-US"/>
    </w:rPr>
  </w:style>
  <w:style w:type="character" w:customStyle="1" w:styleId="KommentintekstiChar">
    <w:name w:val="Kommentin teksti Char"/>
    <w:basedOn w:val="Kappaleenoletusfontti"/>
    <w:link w:val="Kommentinteksti"/>
    <w:uiPriority w:val="99"/>
    <w:rsid w:val="00090ACF"/>
    <w:rPr>
      <w:rFonts w:ascii="Arial" w:eastAsia="Calibri" w:hAnsi="Arial" w:cs="Arial"/>
      <w:color w:val="6F6F6F"/>
      <w:sz w:val="20"/>
      <w:szCs w:val="20"/>
    </w:rPr>
  </w:style>
  <w:style w:type="paragraph" w:styleId="Kommentinotsikko">
    <w:name w:val="annotation subject"/>
    <w:basedOn w:val="Kommentinteksti"/>
    <w:next w:val="Kommentinteksti"/>
    <w:link w:val="KommentinotsikkoChar"/>
    <w:uiPriority w:val="99"/>
    <w:semiHidden/>
    <w:unhideWhenUsed/>
    <w:rsid w:val="00090ACF"/>
    <w:rPr>
      <w:b/>
      <w:bCs/>
    </w:rPr>
  </w:style>
  <w:style w:type="character" w:customStyle="1" w:styleId="KommentinotsikkoChar">
    <w:name w:val="Kommentin otsikko Char"/>
    <w:basedOn w:val="KommentintekstiChar"/>
    <w:link w:val="Kommentinotsikko"/>
    <w:uiPriority w:val="99"/>
    <w:semiHidden/>
    <w:rsid w:val="00090ACF"/>
    <w:rPr>
      <w:rFonts w:ascii="Arial" w:eastAsia="Calibri" w:hAnsi="Arial" w:cs="Arial"/>
      <w:b/>
      <w:bCs/>
      <w:color w:val="6F6F6F"/>
      <w:sz w:val="20"/>
      <w:szCs w:val="20"/>
    </w:rPr>
  </w:style>
  <w:style w:type="character" w:styleId="Hyperlinkki">
    <w:name w:val="Hyperlink"/>
    <w:basedOn w:val="Kappaleenoletusfontti"/>
    <w:uiPriority w:val="99"/>
    <w:unhideWhenUsed/>
    <w:rsid w:val="00090ACF"/>
    <w:rPr>
      <w:color w:val="0563C1" w:themeColor="hyperlink"/>
      <w:u w:val="single"/>
    </w:rPr>
  </w:style>
  <w:style w:type="paragraph" w:styleId="Muutos">
    <w:name w:val="Revision"/>
    <w:hidden/>
    <w:uiPriority w:val="99"/>
    <w:semiHidden/>
    <w:rsid w:val="00090ACF"/>
    <w:pPr>
      <w:spacing w:after="0" w:line="240" w:lineRule="auto"/>
    </w:pPr>
    <w:rPr>
      <w:rFonts w:eastAsiaTheme="minorEastAsia"/>
      <w:sz w:val="24"/>
      <w:szCs w:val="24"/>
      <w:lang w:eastAsia="fi-FI"/>
    </w:rPr>
  </w:style>
  <w:style w:type="paragraph" w:customStyle="1" w:styleId="xmsonormal">
    <w:name w:val="x_msonormal"/>
    <w:basedOn w:val="Normaali"/>
    <w:rsid w:val="003A179F"/>
    <w:pPr>
      <w:spacing w:before="100" w:beforeAutospacing="1" w:after="100" w:afterAutospacing="1"/>
    </w:pPr>
    <w:rPr>
      <w:rFonts w:ascii="Times New Roman" w:eastAsia="Times New Roman" w:hAnsi="Times New Roman" w:cs="Times New Roman"/>
    </w:rPr>
  </w:style>
  <w:style w:type="character" w:styleId="Voimakas">
    <w:name w:val="Strong"/>
    <w:basedOn w:val="Kappaleenoletusfontti"/>
    <w:uiPriority w:val="22"/>
    <w:qFormat/>
    <w:rsid w:val="000073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9458">
      <w:bodyDiv w:val="1"/>
      <w:marLeft w:val="0"/>
      <w:marRight w:val="0"/>
      <w:marTop w:val="0"/>
      <w:marBottom w:val="0"/>
      <w:divBdr>
        <w:top w:val="none" w:sz="0" w:space="0" w:color="auto"/>
        <w:left w:val="none" w:sz="0" w:space="0" w:color="auto"/>
        <w:bottom w:val="none" w:sz="0" w:space="0" w:color="auto"/>
        <w:right w:val="none" w:sz="0" w:space="0" w:color="auto"/>
      </w:divBdr>
    </w:div>
    <w:div w:id="9184801">
      <w:bodyDiv w:val="1"/>
      <w:marLeft w:val="0"/>
      <w:marRight w:val="0"/>
      <w:marTop w:val="0"/>
      <w:marBottom w:val="0"/>
      <w:divBdr>
        <w:top w:val="none" w:sz="0" w:space="0" w:color="auto"/>
        <w:left w:val="none" w:sz="0" w:space="0" w:color="auto"/>
        <w:bottom w:val="none" w:sz="0" w:space="0" w:color="auto"/>
        <w:right w:val="none" w:sz="0" w:space="0" w:color="auto"/>
      </w:divBdr>
    </w:div>
    <w:div w:id="17510925">
      <w:bodyDiv w:val="1"/>
      <w:marLeft w:val="0"/>
      <w:marRight w:val="0"/>
      <w:marTop w:val="0"/>
      <w:marBottom w:val="0"/>
      <w:divBdr>
        <w:top w:val="none" w:sz="0" w:space="0" w:color="auto"/>
        <w:left w:val="none" w:sz="0" w:space="0" w:color="auto"/>
        <w:bottom w:val="none" w:sz="0" w:space="0" w:color="auto"/>
        <w:right w:val="none" w:sz="0" w:space="0" w:color="auto"/>
      </w:divBdr>
    </w:div>
    <w:div w:id="55127217">
      <w:bodyDiv w:val="1"/>
      <w:marLeft w:val="0"/>
      <w:marRight w:val="0"/>
      <w:marTop w:val="0"/>
      <w:marBottom w:val="0"/>
      <w:divBdr>
        <w:top w:val="none" w:sz="0" w:space="0" w:color="auto"/>
        <w:left w:val="none" w:sz="0" w:space="0" w:color="auto"/>
        <w:bottom w:val="none" w:sz="0" w:space="0" w:color="auto"/>
        <w:right w:val="none" w:sz="0" w:space="0" w:color="auto"/>
      </w:divBdr>
    </w:div>
    <w:div w:id="74938364">
      <w:bodyDiv w:val="1"/>
      <w:marLeft w:val="0"/>
      <w:marRight w:val="0"/>
      <w:marTop w:val="0"/>
      <w:marBottom w:val="0"/>
      <w:divBdr>
        <w:top w:val="none" w:sz="0" w:space="0" w:color="auto"/>
        <w:left w:val="none" w:sz="0" w:space="0" w:color="auto"/>
        <w:bottom w:val="none" w:sz="0" w:space="0" w:color="auto"/>
        <w:right w:val="none" w:sz="0" w:space="0" w:color="auto"/>
      </w:divBdr>
    </w:div>
    <w:div w:id="75127163">
      <w:bodyDiv w:val="1"/>
      <w:marLeft w:val="0"/>
      <w:marRight w:val="0"/>
      <w:marTop w:val="0"/>
      <w:marBottom w:val="0"/>
      <w:divBdr>
        <w:top w:val="none" w:sz="0" w:space="0" w:color="auto"/>
        <w:left w:val="none" w:sz="0" w:space="0" w:color="auto"/>
        <w:bottom w:val="none" w:sz="0" w:space="0" w:color="auto"/>
        <w:right w:val="none" w:sz="0" w:space="0" w:color="auto"/>
      </w:divBdr>
    </w:div>
    <w:div w:id="134878800">
      <w:bodyDiv w:val="1"/>
      <w:marLeft w:val="0"/>
      <w:marRight w:val="0"/>
      <w:marTop w:val="0"/>
      <w:marBottom w:val="0"/>
      <w:divBdr>
        <w:top w:val="none" w:sz="0" w:space="0" w:color="auto"/>
        <w:left w:val="none" w:sz="0" w:space="0" w:color="auto"/>
        <w:bottom w:val="none" w:sz="0" w:space="0" w:color="auto"/>
        <w:right w:val="none" w:sz="0" w:space="0" w:color="auto"/>
      </w:divBdr>
    </w:div>
    <w:div w:id="142281523">
      <w:bodyDiv w:val="1"/>
      <w:marLeft w:val="0"/>
      <w:marRight w:val="0"/>
      <w:marTop w:val="0"/>
      <w:marBottom w:val="0"/>
      <w:divBdr>
        <w:top w:val="none" w:sz="0" w:space="0" w:color="auto"/>
        <w:left w:val="none" w:sz="0" w:space="0" w:color="auto"/>
        <w:bottom w:val="none" w:sz="0" w:space="0" w:color="auto"/>
        <w:right w:val="none" w:sz="0" w:space="0" w:color="auto"/>
      </w:divBdr>
    </w:div>
    <w:div w:id="149760453">
      <w:bodyDiv w:val="1"/>
      <w:marLeft w:val="0"/>
      <w:marRight w:val="0"/>
      <w:marTop w:val="0"/>
      <w:marBottom w:val="0"/>
      <w:divBdr>
        <w:top w:val="none" w:sz="0" w:space="0" w:color="auto"/>
        <w:left w:val="none" w:sz="0" w:space="0" w:color="auto"/>
        <w:bottom w:val="none" w:sz="0" w:space="0" w:color="auto"/>
        <w:right w:val="none" w:sz="0" w:space="0" w:color="auto"/>
      </w:divBdr>
    </w:div>
    <w:div w:id="155073235">
      <w:bodyDiv w:val="1"/>
      <w:marLeft w:val="0"/>
      <w:marRight w:val="0"/>
      <w:marTop w:val="0"/>
      <w:marBottom w:val="0"/>
      <w:divBdr>
        <w:top w:val="none" w:sz="0" w:space="0" w:color="auto"/>
        <w:left w:val="none" w:sz="0" w:space="0" w:color="auto"/>
        <w:bottom w:val="none" w:sz="0" w:space="0" w:color="auto"/>
        <w:right w:val="none" w:sz="0" w:space="0" w:color="auto"/>
      </w:divBdr>
    </w:div>
    <w:div w:id="211309587">
      <w:bodyDiv w:val="1"/>
      <w:marLeft w:val="0"/>
      <w:marRight w:val="0"/>
      <w:marTop w:val="0"/>
      <w:marBottom w:val="0"/>
      <w:divBdr>
        <w:top w:val="none" w:sz="0" w:space="0" w:color="auto"/>
        <w:left w:val="none" w:sz="0" w:space="0" w:color="auto"/>
        <w:bottom w:val="none" w:sz="0" w:space="0" w:color="auto"/>
        <w:right w:val="none" w:sz="0" w:space="0" w:color="auto"/>
      </w:divBdr>
    </w:div>
    <w:div w:id="225997427">
      <w:bodyDiv w:val="1"/>
      <w:marLeft w:val="0"/>
      <w:marRight w:val="0"/>
      <w:marTop w:val="0"/>
      <w:marBottom w:val="0"/>
      <w:divBdr>
        <w:top w:val="none" w:sz="0" w:space="0" w:color="auto"/>
        <w:left w:val="none" w:sz="0" w:space="0" w:color="auto"/>
        <w:bottom w:val="none" w:sz="0" w:space="0" w:color="auto"/>
        <w:right w:val="none" w:sz="0" w:space="0" w:color="auto"/>
      </w:divBdr>
    </w:div>
    <w:div w:id="233857849">
      <w:bodyDiv w:val="1"/>
      <w:marLeft w:val="0"/>
      <w:marRight w:val="0"/>
      <w:marTop w:val="0"/>
      <w:marBottom w:val="0"/>
      <w:divBdr>
        <w:top w:val="none" w:sz="0" w:space="0" w:color="auto"/>
        <w:left w:val="none" w:sz="0" w:space="0" w:color="auto"/>
        <w:bottom w:val="none" w:sz="0" w:space="0" w:color="auto"/>
        <w:right w:val="none" w:sz="0" w:space="0" w:color="auto"/>
      </w:divBdr>
    </w:div>
    <w:div w:id="302005827">
      <w:bodyDiv w:val="1"/>
      <w:marLeft w:val="0"/>
      <w:marRight w:val="0"/>
      <w:marTop w:val="0"/>
      <w:marBottom w:val="0"/>
      <w:divBdr>
        <w:top w:val="none" w:sz="0" w:space="0" w:color="auto"/>
        <w:left w:val="none" w:sz="0" w:space="0" w:color="auto"/>
        <w:bottom w:val="none" w:sz="0" w:space="0" w:color="auto"/>
        <w:right w:val="none" w:sz="0" w:space="0" w:color="auto"/>
      </w:divBdr>
    </w:div>
    <w:div w:id="321550531">
      <w:bodyDiv w:val="1"/>
      <w:marLeft w:val="0"/>
      <w:marRight w:val="0"/>
      <w:marTop w:val="0"/>
      <w:marBottom w:val="0"/>
      <w:divBdr>
        <w:top w:val="none" w:sz="0" w:space="0" w:color="auto"/>
        <w:left w:val="none" w:sz="0" w:space="0" w:color="auto"/>
        <w:bottom w:val="none" w:sz="0" w:space="0" w:color="auto"/>
        <w:right w:val="none" w:sz="0" w:space="0" w:color="auto"/>
      </w:divBdr>
    </w:div>
    <w:div w:id="324284001">
      <w:bodyDiv w:val="1"/>
      <w:marLeft w:val="0"/>
      <w:marRight w:val="0"/>
      <w:marTop w:val="0"/>
      <w:marBottom w:val="0"/>
      <w:divBdr>
        <w:top w:val="none" w:sz="0" w:space="0" w:color="auto"/>
        <w:left w:val="none" w:sz="0" w:space="0" w:color="auto"/>
        <w:bottom w:val="none" w:sz="0" w:space="0" w:color="auto"/>
        <w:right w:val="none" w:sz="0" w:space="0" w:color="auto"/>
      </w:divBdr>
    </w:div>
    <w:div w:id="346906264">
      <w:bodyDiv w:val="1"/>
      <w:marLeft w:val="0"/>
      <w:marRight w:val="0"/>
      <w:marTop w:val="0"/>
      <w:marBottom w:val="0"/>
      <w:divBdr>
        <w:top w:val="none" w:sz="0" w:space="0" w:color="auto"/>
        <w:left w:val="none" w:sz="0" w:space="0" w:color="auto"/>
        <w:bottom w:val="none" w:sz="0" w:space="0" w:color="auto"/>
        <w:right w:val="none" w:sz="0" w:space="0" w:color="auto"/>
      </w:divBdr>
    </w:div>
    <w:div w:id="372658911">
      <w:bodyDiv w:val="1"/>
      <w:marLeft w:val="0"/>
      <w:marRight w:val="0"/>
      <w:marTop w:val="0"/>
      <w:marBottom w:val="0"/>
      <w:divBdr>
        <w:top w:val="none" w:sz="0" w:space="0" w:color="auto"/>
        <w:left w:val="none" w:sz="0" w:space="0" w:color="auto"/>
        <w:bottom w:val="none" w:sz="0" w:space="0" w:color="auto"/>
        <w:right w:val="none" w:sz="0" w:space="0" w:color="auto"/>
      </w:divBdr>
    </w:div>
    <w:div w:id="373428923">
      <w:bodyDiv w:val="1"/>
      <w:marLeft w:val="0"/>
      <w:marRight w:val="0"/>
      <w:marTop w:val="0"/>
      <w:marBottom w:val="0"/>
      <w:divBdr>
        <w:top w:val="none" w:sz="0" w:space="0" w:color="auto"/>
        <w:left w:val="none" w:sz="0" w:space="0" w:color="auto"/>
        <w:bottom w:val="none" w:sz="0" w:space="0" w:color="auto"/>
        <w:right w:val="none" w:sz="0" w:space="0" w:color="auto"/>
      </w:divBdr>
    </w:div>
    <w:div w:id="376010754">
      <w:bodyDiv w:val="1"/>
      <w:marLeft w:val="0"/>
      <w:marRight w:val="0"/>
      <w:marTop w:val="0"/>
      <w:marBottom w:val="0"/>
      <w:divBdr>
        <w:top w:val="none" w:sz="0" w:space="0" w:color="auto"/>
        <w:left w:val="none" w:sz="0" w:space="0" w:color="auto"/>
        <w:bottom w:val="none" w:sz="0" w:space="0" w:color="auto"/>
        <w:right w:val="none" w:sz="0" w:space="0" w:color="auto"/>
      </w:divBdr>
    </w:div>
    <w:div w:id="415178806">
      <w:bodyDiv w:val="1"/>
      <w:marLeft w:val="0"/>
      <w:marRight w:val="0"/>
      <w:marTop w:val="0"/>
      <w:marBottom w:val="0"/>
      <w:divBdr>
        <w:top w:val="none" w:sz="0" w:space="0" w:color="auto"/>
        <w:left w:val="none" w:sz="0" w:space="0" w:color="auto"/>
        <w:bottom w:val="none" w:sz="0" w:space="0" w:color="auto"/>
        <w:right w:val="none" w:sz="0" w:space="0" w:color="auto"/>
      </w:divBdr>
    </w:div>
    <w:div w:id="542644026">
      <w:bodyDiv w:val="1"/>
      <w:marLeft w:val="0"/>
      <w:marRight w:val="0"/>
      <w:marTop w:val="0"/>
      <w:marBottom w:val="0"/>
      <w:divBdr>
        <w:top w:val="none" w:sz="0" w:space="0" w:color="auto"/>
        <w:left w:val="none" w:sz="0" w:space="0" w:color="auto"/>
        <w:bottom w:val="none" w:sz="0" w:space="0" w:color="auto"/>
        <w:right w:val="none" w:sz="0" w:space="0" w:color="auto"/>
      </w:divBdr>
    </w:div>
    <w:div w:id="570770397">
      <w:bodyDiv w:val="1"/>
      <w:marLeft w:val="0"/>
      <w:marRight w:val="0"/>
      <w:marTop w:val="0"/>
      <w:marBottom w:val="0"/>
      <w:divBdr>
        <w:top w:val="none" w:sz="0" w:space="0" w:color="auto"/>
        <w:left w:val="none" w:sz="0" w:space="0" w:color="auto"/>
        <w:bottom w:val="none" w:sz="0" w:space="0" w:color="auto"/>
        <w:right w:val="none" w:sz="0" w:space="0" w:color="auto"/>
      </w:divBdr>
    </w:div>
    <w:div w:id="608119878">
      <w:bodyDiv w:val="1"/>
      <w:marLeft w:val="0"/>
      <w:marRight w:val="0"/>
      <w:marTop w:val="0"/>
      <w:marBottom w:val="0"/>
      <w:divBdr>
        <w:top w:val="none" w:sz="0" w:space="0" w:color="auto"/>
        <w:left w:val="none" w:sz="0" w:space="0" w:color="auto"/>
        <w:bottom w:val="none" w:sz="0" w:space="0" w:color="auto"/>
        <w:right w:val="none" w:sz="0" w:space="0" w:color="auto"/>
      </w:divBdr>
    </w:div>
    <w:div w:id="659382240">
      <w:bodyDiv w:val="1"/>
      <w:marLeft w:val="0"/>
      <w:marRight w:val="0"/>
      <w:marTop w:val="0"/>
      <w:marBottom w:val="0"/>
      <w:divBdr>
        <w:top w:val="none" w:sz="0" w:space="0" w:color="auto"/>
        <w:left w:val="none" w:sz="0" w:space="0" w:color="auto"/>
        <w:bottom w:val="none" w:sz="0" w:space="0" w:color="auto"/>
        <w:right w:val="none" w:sz="0" w:space="0" w:color="auto"/>
      </w:divBdr>
    </w:div>
    <w:div w:id="701249598">
      <w:bodyDiv w:val="1"/>
      <w:marLeft w:val="0"/>
      <w:marRight w:val="0"/>
      <w:marTop w:val="0"/>
      <w:marBottom w:val="0"/>
      <w:divBdr>
        <w:top w:val="none" w:sz="0" w:space="0" w:color="auto"/>
        <w:left w:val="none" w:sz="0" w:space="0" w:color="auto"/>
        <w:bottom w:val="none" w:sz="0" w:space="0" w:color="auto"/>
        <w:right w:val="none" w:sz="0" w:space="0" w:color="auto"/>
      </w:divBdr>
    </w:div>
    <w:div w:id="706371201">
      <w:bodyDiv w:val="1"/>
      <w:marLeft w:val="0"/>
      <w:marRight w:val="0"/>
      <w:marTop w:val="0"/>
      <w:marBottom w:val="0"/>
      <w:divBdr>
        <w:top w:val="none" w:sz="0" w:space="0" w:color="auto"/>
        <w:left w:val="none" w:sz="0" w:space="0" w:color="auto"/>
        <w:bottom w:val="none" w:sz="0" w:space="0" w:color="auto"/>
        <w:right w:val="none" w:sz="0" w:space="0" w:color="auto"/>
      </w:divBdr>
    </w:div>
    <w:div w:id="708338275">
      <w:bodyDiv w:val="1"/>
      <w:marLeft w:val="0"/>
      <w:marRight w:val="0"/>
      <w:marTop w:val="0"/>
      <w:marBottom w:val="0"/>
      <w:divBdr>
        <w:top w:val="none" w:sz="0" w:space="0" w:color="auto"/>
        <w:left w:val="none" w:sz="0" w:space="0" w:color="auto"/>
        <w:bottom w:val="none" w:sz="0" w:space="0" w:color="auto"/>
        <w:right w:val="none" w:sz="0" w:space="0" w:color="auto"/>
      </w:divBdr>
    </w:div>
    <w:div w:id="740567833">
      <w:bodyDiv w:val="1"/>
      <w:marLeft w:val="0"/>
      <w:marRight w:val="0"/>
      <w:marTop w:val="0"/>
      <w:marBottom w:val="0"/>
      <w:divBdr>
        <w:top w:val="none" w:sz="0" w:space="0" w:color="auto"/>
        <w:left w:val="none" w:sz="0" w:space="0" w:color="auto"/>
        <w:bottom w:val="none" w:sz="0" w:space="0" w:color="auto"/>
        <w:right w:val="none" w:sz="0" w:space="0" w:color="auto"/>
      </w:divBdr>
    </w:div>
    <w:div w:id="810708889">
      <w:bodyDiv w:val="1"/>
      <w:marLeft w:val="0"/>
      <w:marRight w:val="0"/>
      <w:marTop w:val="0"/>
      <w:marBottom w:val="0"/>
      <w:divBdr>
        <w:top w:val="none" w:sz="0" w:space="0" w:color="auto"/>
        <w:left w:val="none" w:sz="0" w:space="0" w:color="auto"/>
        <w:bottom w:val="none" w:sz="0" w:space="0" w:color="auto"/>
        <w:right w:val="none" w:sz="0" w:space="0" w:color="auto"/>
      </w:divBdr>
    </w:div>
    <w:div w:id="905606176">
      <w:bodyDiv w:val="1"/>
      <w:marLeft w:val="0"/>
      <w:marRight w:val="0"/>
      <w:marTop w:val="0"/>
      <w:marBottom w:val="0"/>
      <w:divBdr>
        <w:top w:val="none" w:sz="0" w:space="0" w:color="auto"/>
        <w:left w:val="none" w:sz="0" w:space="0" w:color="auto"/>
        <w:bottom w:val="none" w:sz="0" w:space="0" w:color="auto"/>
        <w:right w:val="none" w:sz="0" w:space="0" w:color="auto"/>
      </w:divBdr>
    </w:div>
    <w:div w:id="935947090">
      <w:bodyDiv w:val="1"/>
      <w:marLeft w:val="0"/>
      <w:marRight w:val="0"/>
      <w:marTop w:val="0"/>
      <w:marBottom w:val="0"/>
      <w:divBdr>
        <w:top w:val="none" w:sz="0" w:space="0" w:color="auto"/>
        <w:left w:val="none" w:sz="0" w:space="0" w:color="auto"/>
        <w:bottom w:val="none" w:sz="0" w:space="0" w:color="auto"/>
        <w:right w:val="none" w:sz="0" w:space="0" w:color="auto"/>
      </w:divBdr>
    </w:div>
    <w:div w:id="1043410202">
      <w:bodyDiv w:val="1"/>
      <w:marLeft w:val="0"/>
      <w:marRight w:val="0"/>
      <w:marTop w:val="0"/>
      <w:marBottom w:val="0"/>
      <w:divBdr>
        <w:top w:val="none" w:sz="0" w:space="0" w:color="auto"/>
        <w:left w:val="none" w:sz="0" w:space="0" w:color="auto"/>
        <w:bottom w:val="none" w:sz="0" w:space="0" w:color="auto"/>
        <w:right w:val="none" w:sz="0" w:space="0" w:color="auto"/>
      </w:divBdr>
    </w:div>
    <w:div w:id="1056397023">
      <w:bodyDiv w:val="1"/>
      <w:marLeft w:val="0"/>
      <w:marRight w:val="0"/>
      <w:marTop w:val="0"/>
      <w:marBottom w:val="0"/>
      <w:divBdr>
        <w:top w:val="none" w:sz="0" w:space="0" w:color="auto"/>
        <w:left w:val="none" w:sz="0" w:space="0" w:color="auto"/>
        <w:bottom w:val="none" w:sz="0" w:space="0" w:color="auto"/>
        <w:right w:val="none" w:sz="0" w:space="0" w:color="auto"/>
      </w:divBdr>
    </w:div>
    <w:div w:id="1066998236">
      <w:bodyDiv w:val="1"/>
      <w:marLeft w:val="0"/>
      <w:marRight w:val="0"/>
      <w:marTop w:val="0"/>
      <w:marBottom w:val="0"/>
      <w:divBdr>
        <w:top w:val="none" w:sz="0" w:space="0" w:color="auto"/>
        <w:left w:val="none" w:sz="0" w:space="0" w:color="auto"/>
        <w:bottom w:val="none" w:sz="0" w:space="0" w:color="auto"/>
        <w:right w:val="none" w:sz="0" w:space="0" w:color="auto"/>
      </w:divBdr>
    </w:div>
    <w:div w:id="1127703480">
      <w:bodyDiv w:val="1"/>
      <w:marLeft w:val="0"/>
      <w:marRight w:val="0"/>
      <w:marTop w:val="0"/>
      <w:marBottom w:val="0"/>
      <w:divBdr>
        <w:top w:val="none" w:sz="0" w:space="0" w:color="auto"/>
        <w:left w:val="none" w:sz="0" w:space="0" w:color="auto"/>
        <w:bottom w:val="none" w:sz="0" w:space="0" w:color="auto"/>
        <w:right w:val="none" w:sz="0" w:space="0" w:color="auto"/>
      </w:divBdr>
    </w:div>
    <w:div w:id="1153762834">
      <w:bodyDiv w:val="1"/>
      <w:marLeft w:val="0"/>
      <w:marRight w:val="0"/>
      <w:marTop w:val="0"/>
      <w:marBottom w:val="0"/>
      <w:divBdr>
        <w:top w:val="none" w:sz="0" w:space="0" w:color="auto"/>
        <w:left w:val="none" w:sz="0" w:space="0" w:color="auto"/>
        <w:bottom w:val="none" w:sz="0" w:space="0" w:color="auto"/>
        <w:right w:val="none" w:sz="0" w:space="0" w:color="auto"/>
      </w:divBdr>
    </w:div>
    <w:div w:id="1179150484">
      <w:bodyDiv w:val="1"/>
      <w:marLeft w:val="0"/>
      <w:marRight w:val="0"/>
      <w:marTop w:val="0"/>
      <w:marBottom w:val="0"/>
      <w:divBdr>
        <w:top w:val="none" w:sz="0" w:space="0" w:color="auto"/>
        <w:left w:val="none" w:sz="0" w:space="0" w:color="auto"/>
        <w:bottom w:val="none" w:sz="0" w:space="0" w:color="auto"/>
        <w:right w:val="none" w:sz="0" w:space="0" w:color="auto"/>
      </w:divBdr>
    </w:div>
    <w:div w:id="1211577615">
      <w:bodyDiv w:val="1"/>
      <w:marLeft w:val="0"/>
      <w:marRight w:val="0"/>
      <w:marTop w:val="0"/>
      <w:marBottom w:val="0"/>
      <w:divBdr>
        <w:top w:val="none" w:sz="0" w:space="0" w:color="auto"/>
        <w:left w:val="none" w:sz="0" w:space="0" w:color="auto"/>
        <w:bottom w:val="none" w:sz="0" w:space="0" w:color="auto"/>
        <w:right w:val="none" w:sz="0" w:space="0" w:color="auto"/>
      </w:divBdr>
    </w:div>
    <w:div w:id="1312099479">
      <w:bodyDiv w:val="1"/>
      <w:marLeft w:val="0"/>
      <w:marRight w:val="0"/>
      <w:marTop w:val="0"/>
      <w:marBottom w:val="0"/>
      <w:divBdr>
        <w:top w:val="none" w:sz="0" w:space="0" w:color="auto"/>
        <w:left w:val="none" w:sz="0" w:space="0" w:color="auto"/>
        <w:bottom w:val="none" w:sz="0" w:space="0" w:color="auto"/>
        <w:right w:val="none" w:sz="0" w:space="0" w:color="auto"/>
      </w:divBdr>
    </w:div>
    <w:div w:id="1337533496">
      <w:bodyDiv w:val="1"/>
      <w:marLeft w:val="0"/>
      <w:marRight w:val="0"/>
      <w:marTop w:val="0"/>
      <w:marBottom w:val="0"/>
      <w:divBdr>
        <w:top w:val="none" w:sz="0" w:space="0" w:color="auto"/>
        <w:left w:val="none" w:sz="0" w:space="0" w:color="auto"/>
        <w:bottom w:val="none" w:sz="0" w:space="0" w:color="auto"/>
        <w:right w:val="none" w:sz="0" w:space="0" w:color="auto"/>
      </w:divBdr>
    </w:div>
    <w:div w:id="1436093236">
      <w:bodyDiv w:val="1"/>
      <w:marLeft w:val="0"/>
      <w:marRight w:val="0"/>
      <w:marTop w:val="0"/>
      <w:marBottom w:val="0"/>
      <w:divBdr>
        <w:top w:val="none" w:sz="0" w:space="0" w:color="auto"/>
        <w:left w:val="none" w:sz="0" w:space="0" w:color="auto"/>
        <w:bottom w:val="none" w:sz="0" w:space="0" w:color="auto"/>
        <w:right w:val="none" w:sz="0" w:space="0" w:color="auto"/>
      </w:divBdr>
    </w:div>
    <w:div w:id="1443916834">
      <w:bodyDiv w:val="1"/>
      <w:marLeft w:val="0"/>
      <w:marRight w:val="0"/>
      <w:marTop w:val="0"/>
      <w:marBottom w:val="0"/>
      <w:divBdr>
        <w:top w:val="none" w:sz="0" w:space="0" w:color="auto"/>
        <w:left w:val="none" w:sz="0" w:space="0" w:color="auto"/>
        <w:bottom w:val="none" w:sz="0" w:space="0" w:color="auto"/>
        <w:right w:val="none" w:sz="0" w:space="0" w:color="auto"/>
      </w:divBdr>
    </w:div>
    <w:div w:id="1469737436">
      <w:bodyDiv w:val="1"/>
      <w:marLeft w:val="0"/>
      <w:marRight w:val="0"/>
      <w:marTop w:val="0"/>
      <w:marBottom w:val="0"/>
      <w:divBdr>
        <w:top w:val="none" w:sz="0" w:space="0" w:color="auto"/>
        <w:left w:val="none" w:sz="0" w:space="0" w:color="auto"/>
        <w:bottom w:val="none" w:sz="0" w:space="0" w:color="auto"/>
        <w:right w:val="none" w:sz="0" w:space="0" w:color="auto"/>
      </w:divBdr>
    </w:div>
    <w:div w:id="1542521228">
      <w:bodyDiv w:val="1"/>
      <w:marLeft w:val="0"/>
      <w:marRight w:val="0"/>
      <w:marTop w:val="0"/>
      <w:marBottom w:val="0"/>
      <w:divBdr>
        <w:top w:val="none" w:sz="0" w:space="0" w:color="auto"/>
        <w:left w:val="none" w:sz="0" w:space="0" w:color="auto"/>
        <w:bottom w:val="none" w:sz="0" w:space="0" w:color="auto"/>
        <w:right w:val="none" w:sz="0" w:space="0" w:color="auto"/>
      </w:divBdr>
    </w:div>
    <w:div w:id="1570774538">
      <w:bodyDiv w:val="1"/>
      <w:marLeft w:val="0"/>
      <w:marRight w:val="0"/>
      <w:marTop w:val="0"/>
      <w:marBottom w:val="0"/>
      <w:divBdr>
        <w:top w:val="none" w:sz="0" w:space="0" w:color="auto"/>
        <w:left w:val="none" w:sz="0" w:space="0" w:color="auto"/>
        <w:bottom w:val="none" w:sz="0" w:space="0" w:color="auto"/>
        <w:right w:val="none" w:sz="0" w:space="0" w:color="auto"/>
      </w:divBdr>
    </w:div>
    <w:div w:id="1650674648">
      <w:bodyDiv w:val="1"/>
      <w:marLeft w:val="0"/>
      <w:marRight w:val="0"/>
      <w:marTop w:val="0"/>
      <w:marBottom w:val="0"/>
      <w:divBdr>
        <w:top w:val="none" w:sz="0" w:space="0" w:color="auto"/>
        <w:left w:val="none" w:sz="0" w:space="0" w:color="auto"/>
        <w:bottom w:val="none" w:sz="0" w:space="0" w:color="auto"/>
        <w:right w:val="none" w:sz="0" w:space="0" w:color="auto"/>
      </w:divBdr>
    </w:div>
    <w:div w:id="1660648172">
      <w:bodyDiv w:val="1"/>
      <w:marLeft w:val="0"/>
      <w:marRight w:val="0"/>
      <w:marTop w:val="0"/>
      <w:marBottom w:val="0"/>
      <w:divBdr>
        <w:top w:val="none" w:sz="0" w:space="0" w:color="auto"/>
        <w:left w:val="none" w:sz="0" w:space="0" w:color="auto"/>
        <w:bottom w:val="none" w:sz="0" w:space="0" w:color="auto"/>
        <w:right w:val="none" w:sz="0" w:space="0" w:color="auto"/>
      </w:divBdr>
    </w:div>
    <w:div w:id="1661690498">
      <w:bodyDiv w:val="1"/>
      <w:marLeft w:val="0"/>
      <w:marRight w:val="0"/>
      <w:marTop w:val="0"/>
      <w:marBottom w:val="0"/>
      <w:divBdr>
        <w:top w:val="none" w:sz="0" w:space="0" w:color="auto"/>
        <w:left w:val="none" w:sz="0" w:space="0" w:color="auto"/>
        <w:bottom w:val="none" w:sz="0" w:space="0" w:color="auto"/>
        <w:right w:val="none" w:sz="0" w:space="0" w:color="auto"/>
      </w:divBdr>
    </w:div>
    <w:div w:id="1690595079">
      <w:bodyDiv w:val="1"/>
      <w:marLeft w:val="0"/>
      <w:marRight w:val="0"/>
      <w:marTop w:val="0"/>
      <w:marBottom w:val="0"/>
      <w:divBdr>
        <w:top w:val="none" w:sz="0" w:space="0" w:color="auto"/>
        <w:left w:val="none" w:sz="0" w:space="0" w:color="auto"/>
        <w:bottom w:val="none" w:sz="0" w:space="0" w:color="auto"/>
        <w:right w:val="none" w:sz="0" w:space="0" w:color="auto"/>
      </w:divBdr>
    </w:div>
    <w:div w:id="1735811400">
      <w:bodyDiv w:val="1"/>
      <w:marLeft w:val="0"/>
      <w:marRight w:val="0"/>
      <w:marTop w:val="0"/>
      <w:marBottom w:val="0"/>
      <w:divBdr>
        <w:top w:val="none" w:sz="0" w:space="0" w:color="auto"/>
        <w:left w:val="none" w:sz="0" w:space="0" w:color="auto"/>
        <w:bottom w:val="none" w:sz="0" w:space="0" w:color="auto"/>
        <w:right w:val="none" w:sz="0" w:space="0" w:color="auto"/>
      </w:divBdr>
    </w:div>
    <w:div w:id="1753771597">
      <w:bodyDiv w:val="1"/>
      <w:marLeft w:val="0"/>
      <w:marRight w:val="0"/>
      <w:marTop w:val="0"/>
      <w:marBottom w:val="0"/>
      <w:divBdr>
        <w:top w:val="none" w:sz="0" w:space="0" w:color="auto"/>
        <w:left w:val="none" w:sz="0" w:space="0" w:color="auto"/>
        <w:bottom w:val="none" w:sz="0" w:space="0" w:color="auto"/>
        <w:right w:val="none" w:sz="0" w:space="0" w:color="auto"/>
      </w:divBdr>
    </w:div>
    <w:div w:id="1767799596">
      <w:bodyDiv w:val="1"/>
      <w:marLeft w:val="0"/>
      <w:marRight w:val="0"/>
      <w:marTop w:val="0"/>
      <w:marBottom w:val="0"/>
      <w:divBdr>
        <w:top w:val="none" w:sz="0" w:space="0" w:color="auto"/>
        <w:left w:val="none" w:sz="0" w:space="0" w:color="auto"/>
        <w:bottom w:val="none" w:sz="0" w:space="0" w:color="auto"/>
        <w:right w:val="none" w:sz="0" w:space="0" w:color="auto"/>
      </w:divBdr>
    </w:div>
    <w:div w:id="1789010685">
      <w:bodyDiv w:val="1"/>
      <w:marLeft w:val="0"/>
      <w:marRight w:val="0"/>
      <w:marTop w:val="0"/>
      <w:marBottom w:val="0"/>
      <w:divBdr>
        <w:top w:val="none" w:sz="0" w:space="0" w:color="auto"/>
        <w:left w:val="none" w:sz="0" w:space="0" w:color="auto"/>
        <w:bottom w:val="none" w:sz="0" w:space="0" w:color="auto"/>
        <w:right w:val="none" w:sz="0" w:space="0" w:color="auto"/>
      </w:divBdr>
    </w:div>
    <w:div w:id="1864589132">
      <w:bodyDiv w:val="1"/>
      <w:marLeft w:val="0"/>
      <w:marRight w:val="0"/>
      <w:marTop w:val="0"/>
      <w:marBottom w:val="0"/>
      <w:divBdr>
        <w:top w:val="none" w:sz="0" w:space="0" w:color="auto"/>
        <w:left w:val="none" w:sz="0" w:space="0" w:color="auto"/>
        <w:bottom w:val="none" w:sz="0" w:space="0" w:color="auto"/>
        <w:right w:val="none" w:sz="0" w:space="0" w:color="auto"/>
      </w:divBdr>
    </w:div>
    <w:div w:id="1895778417">
      <w:bodyDiv w:val="1"/>
      <w:marLeft w:val="0"/>
      <w:marRight w:val="0"/>
      <w:marTop w:val="0"/>
      <w:marBottom w:val="0"/>
      <w:divBdr>
        <w:top w:val="none" w:sz="0" w:space="0" w:color="auto"/>
        <w:left w:val="none" w:sz="0" w:space="0" w:color="auto"/>
        <w:bottom w:val="none" w:sz="0" w:space="0" w:color="auto"/>
        <w:right w:val="none" w:sz="0" w:space="0" w:color="auto"/>
      </w:divBdr>
    </w:div>
    <w:div w:id="1971282626">
      <w:bodyDiv w:val="1"/>
      <w:marLeft w:val="0"/>
      <w:marRight w:val="0"/>
      <w:marTop w:val="0"/>
      <w:marBottom w:val="0"/>
      <w:divBdr>
        <w:top w:val="none" w:sz="0" w:space="0" w:color="auto"/>
        <w:left w:val="none" w:sz="0" w:space="0" w:color="auto"/>
        <w:bottom w:val="none" w:sz="0" w:space="0" w:color="auto"/>
        <w:right w:val="none" w:sz="0" w:space="0" w:color="auto"/>
      </w:divBdr>
    </w:div>
    <w:div w:id="1974827976">
      <w:bodyDiv w:val="1"/>
      <w:marLeft w:val="0"/>
      <w:marRight w:val="0"/>
      <w:marTop w:val="0"/>
      <w:marBottom w:val="0"/>
      <w:divBdr>
        <w:top w:val="none" w:sz="0" w:space="0" w:color="auto"/>
        <w:left w:val="none" w:sz="0" w:space="0" w:color="auto"/>
        <w:bottom w:val="none" w:sz="0" w:space="0" w:color="auto"/>
        <w:right w:val="none" w:sz="0" w:space="0" w:color="auto"/>
      </w:divBdr>
    </w:div>
    <w:div w:id="2014405637">
      <w:bodyDiv w:val="1"/>
      <w:marLeft w:val="0"/>
      <w:marRight w:val="0"/>
      <w:marTop w:val="0"/>
      <w:marBottom w:val="0"/>
      <w:divBdr>
        <w:top w:val="none" w:sz="0" w:space="0" w:color="auto"/>
        <w:left w:val="none" w:sz="0" w:space="0" w:color="auto"/>
        <w:bottom w:val="none" w:sz="0" w:space="0" w:color="auto"/>
        <w:right w:val="none" w:sz="0" w:space="0" w:color="auto"/>
      </w:divBdr>
    </w:div>
    <w:div w:id="2026593375">
      <w:bodyDiv w:val="1"/>
      <w:marLeft w:val="0"/>
      <w:marRight w:val="0"/>
      <w:marTop w:val="0"/>
      <w:marBottom w:val="0"/>
      <w:divBdr>
        <w:top w:val="none" w:sz="0" w:space="0" w:color="auto"/>
        <w:left w:val="none" w:sz="0" w:space="0" w:color="auto"/>
        <w:bottom w:val="none" w:sz="0" w:space="0" w:color="auto"/>
        <w:right w:val="none" w:sz="0" w:space="0" w:color="auto"/>
      </w:divBdr>
    </w:div>
    <w:div w:id="2026781861">
      <w:bodyDiv w:val="1"/>
      <w:marLeft w:val="0"/>
      <w:marRight w:val="0"/>
      <w:marTop w:val="0"/>
      <w:marBottom w:val="0"/>
      <w:divBdr>
        <w:top w:val="none" w:sz="0" w:space="0" w:color="auto"/>
        <w:left w:val="none" w:sz="0" w:space="0" w:color="auto"/>
        <w:bottom w:val="none" w:sz="0" w:space="0" w:color="auto"/>
        <w:right w:val="none" w:sz="0" w:space="0" w:color="auto"/>
      </w:divBdr>
    </w:div>
    <w:div w:id="2050259965">
      <w:bodyDiv w:val="1"/>
      <w:marLeft w:val="0"/>
      <w:marRight w:val="0"/>
      <w:marTop w:val="0"/>
      <w:marBottom w:val="0"/>
      <w:divBdr>
        <w:top w:val="none" w:sz="0" w:space="0" w:color="auto"/>
        <w:left w:val="none" w:sz="0" w:space="0" w:color="auto"/>
        <w:bottom w:val="none" w:sz="0" w:space="0" w:color="auto"/>
        <w:right w:val="none" w:sz="0" w:space="0" w:color="auto"/>
      </w:divBdr>
    </w:div>
    <w:div w:id="2058775000">
      <w:bodyDiv w:val="1"/>
      <w:marLeft w:val="0"/>
      <w:marRight w:val="0"/>
      <w:marTop w:val="0"/>
      <w:marBottom w:val="0"/>
      <w:divBdr>
        <w:top w:val="none" w:sz="0" w:space="0" w:color="auto"/>
        <w:left w:val="none" w:sz="0" w:space="0" w:color="auto"/>
        <w:bottom w:val="none" w:sz="0" w:space="0" w:color="auto"/>
        <w:right w:val="none" w:sz="0" w:space="0" w:color="auto"/>
      </w:divBdr>
    </w:div>
    <w:div w:id="2091000391">
      <w:bodyDiv w:val="1"/>
      <w:marLeft w:val="0"/>
      <w:marRight w:val="0"/>
      <w:marTop w:val="0"/>
      <w:marBottom w:val="0"/>
      <w:divBdr>
        <w:top w:val="none" w:sz="0" w:space="0" w:color="auto"/>
        <w:left w:val="none" w:sz="0" w:space="0" w:color="auto"/>
        <w:bottom w:val="none" w:sz="0" w:space="0" w:color="auto"/>
        <w:right w:val="none" w:sz="0" w:space="0" w:color="auto"/>
      </w:divBdr>
    </w:div>
    <w:div w:id="2094282081">
      <w:bodyDiv w:val="1"/>
      <w:marLeft w:val="0"/>
      <w:marRight w:val="0"/>
      <w:marTop w:val="0"/>
      <w:marBottom w:val="0"/>
      <w:divBdr>
        <w:top w:val="none" w:sz="0" w:space="0" w:color="auto"/>
        <w:left w:val="none" w:sz="0" w:space="0" w:color="auto"/>
        <w:bottom w:val="none" w:sz="0" w:space="0" w:color="auto"/>
        <w:right w:val="none" w:sz="0" w:space="0" w:color="auto"/>
      </w:divBdr>
    </w:div>
    <w:div w:id="210973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delia.videosync.fi/q2-2024"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oikiaruoka.fi/"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eikki.saukola@fi.ey.com"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odelia.f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405c95-a066-436f-bf84-eb7dd0eb6573">
      <Terms xmlns="http://schemas.microsoft.com/office/infopath/2007/PartnerControls"/>
    </lcf76f155ced4ddcb4097134ff3c332f>
    <TaxCatchAll xmlns="45cbe8ac-5d33-455b-bd4e-4edc41de927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864603E759E42247A66999DEA18277F2" ma:contentTypeVersion="15" ma:contentTypeDescription="Luo uusi asiakirja." ma:contentTypeScope="" ma:versionID="52a57275c89c0469da51dc23de85b3f0">
  <xsd:schema xmlns:xsd="http://www.w3.org/2001/XMLSchema" xmlns:xs="http://www.w3.org/2001/XMLSchema" xmlns:p="http://schemas.microsoft.com/office/2006/metadata/properties" xmlns:ns2="97405c95-a066-436f-bf84-eb7dd0eb6573" xmlns:ns3="45cbe8ac-5d33-455b-bd4e-4edc41de9279" targetNamespace="http://schemas.microsoft.com/office/2006/metadata/properties" ma:root="true" ma:fieldsID="108abc7ba2b847279469c92625720453" ns2:_="" ns3:_="">
    <xsd:import namespace="97405c95-a066-436f-bf84-eb7dd0eb6573"/>
    <xsd:import namespace="45cbe8ac-5d33-455b-bd4e-4edc41de92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05c95-a066-436f-bf84-eb7dd0eb65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Kuvien tunnisteet" ma:readOnly="false" ma:fieldId="{5cf76f15-5ced-4ddc-b409-7134ff3c332f}" ma:taxonomyMulti="true" ma:sspId="1f30b37d-ac74-446e-b931-4a8dc2167b0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cbe8ac-5d33-455b-bd4e-4edc41de927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719af79-4431-4906-a4d1-51cbfdcd6675}" ma:internalName="TaxCatchAll" ma:showField="CatchAllData" ma:web="45cbe8ac-5d33-455b-bd4e-4edc41de927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CA76CB-D9D4-451F-AFBB-9EA4D10E0BAF}">
  <ds:schemaRefs>
    <ds:schemaRef ds:uri="45cbe8ac-5d33-455b-bd4e-4edc41de9279"/>
    <ds:schemaRef ds:uri="http://schemas.microsoft.com/office/2006/documentManagement/types"/>
    <ds:schemaRef ds:uri="http://schemas.microsoft.com/office/infopath/2007/PartnerControl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97405c95-a066-436f-bf84-eb7dd0eb6573"/>
    <ds:schemaRef ds:uri="http://www.w3.org/XML/1998/namespace"/>
  </ds:schemaRefs>
</ds:datastoreItem>
</file>

<file path=customXml/itemProps2.xml><?xml version="1.0" encoding="utf-8"?>
<ds:datastoreItem xmlns:ds="http://schemas.openxmlformats.org/officeDocument/2006/customXml" ds:itemID="{A72BB7FA-42FE-4849-BAA7-BC2DC286C34B}">
  <ds:schemaRefs>
    <ds:schemaRef ds:uri="http://schemas.openxmlformats.org/officeDocument/2006/bibliography"/>
  </ds:schemaRefs>
</ds:datastoreItem>
</file>

<file path=customXml/itemProps3.xml><?xml version="1.0" encoding="utf-8"?>
<ds:datastoreItem xmlns:ds="http://schemas.openxmlformats.org/officeDocument/2006/customXml" ds:itemID="{FC55756C-117F-47B5-8598-69AC417C654F}">
  <ds:schemaRefs>
    <ds:schemaRef ds:uri="http://schemas.microsoft.com/sharepoint/v3/contenttype/forms"/>
  </ds:schemaRefs>
</ds:datastoreItem>
</file>

<file path=customXml/itemProps4.xml><?xml version="1.0" encoding="utf-8"?>
<ds:datastoreItem xmlns:ds="http://schemas.openxmlformats.org/officeDocument/2006/customXml" ds:itemID="{DF318F9D-3761-43FC-9866-941CF26F9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05c95-a066-436f-bf84-eb7dd0eb6573"/>
    <ds:schemaRef ds:uri="45cbe8ac-5d33-455b-bd4e-4edc41de9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5002</Words>
  <Characters>40522</Characters>
  <Application>Microsoft Office Word</Application>
  <DocSecurity>0</DocSecurity>
  <Lines>337</Lines>
  <Paragraphs>90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Linnea Tahkola</dc:creator>
  <cp:keywords/>
  <dc:description/>
  <cp:lastModifiedBy>Taru Toivanen</cp:lastModifiedBy>
  <cp:revision>2</cp:revision>
  <cp:lastPrinted>2024-08-02T00:18:00Z</cp:lastPrinted>
  <dcterms:created xsi:type="dcterms:W3CDTF">2024-08-07T07:42:00Z</dcterms:created>
  <dcterms:modified xsi:type="dcterms:W3CDTF">2024-08-07T07:42:00Z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0x010100864603E759E42247A66999DEA18277F2</vt:lpwstr>
  </property>
  <property fmtid="{D5CDD505-2E9C-101B-9397-08002B2CF9AE}" pid="3" name="MSIP_Label_41f9cf84-13c3-49ac-a793-b67dabd9aa6b_Enabled">
    <vt:lpwstr>true</vt:lpwstr>
  </property>
  <property fmtid="{D5CDD505-2E9C-101B-9397-08002B2CF9AE}" pid="4" name="MSIP_Label_41f9cf84-13c3-49ac-a793-b67dabd9aa6b_SetDate">
    <vt:lpwstr>2023-08-02T09:18:13Z</vt:lpwstr>
  </property>
  <property fmtid="{D5CDD505-2E9C-101B-9397-08002B2CF9AE}" pid="5" name="MSIP_Label_41f9cf84-13c3-49ac-a793-b67dabd9aa6b_Method">
    <vt:lpwstr>Standard</vt:lpwstr>
  </property>
  <property fmtid="{D5CDD505-2E9C-101B-9397-08002B2CF9AE}" pid="6" name="MSIP_Label_41f9cf84-13c3-49ac-a793-b67dabd9aa6b_Name">
    <vt:lpwstr>Confidential</vt:lpwstr>
  </property>
  <property fmtid="{D5CDD505-2E9C-101B-9397-08002B2CF9AE}" pid="7" name="MSIP_Label_41f9cf84-13c3-49ac-a793-b67dabd9aa6b_SiteId">
    <vt:lpwstr>2500a99b-05e6-4a5d-87e3-b7a258b787ca</vt:lpwstr>
  </property>
  <property fmtid="{D5CDD505-2E9C-101B-9397-08002B2CF9AE}" pid="8" name="MSIP_Label_41f9cf84-13c3-49ac-a793-b67dabd9aa6b_ActionId">
    <vt:lpwstr>2b741342-3ea3-49b4-bb55-0ffe6d5806bd</vt:lpwstr>
  </property>
  <property fmtid="{D5CDD505-2E9C-101B-9397-08002B2CF9AE}" pid="9" name="MSIP_Label_41f9cf84-13c3-49ac-a793-b67dabd9aa6b_ContentBits">
    <vt:lpwstr>2</vt:lpwstr>
  </property>
  <property fmtid="{D5CDD505-2E9C-101B-9397-08002B2CF9AE}" pid="10" name="MediaServiceImageTags">
    <vt:lpwstr/>
  </property>
</Properties>
</file>